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0" w:type="dxa"/>
        <w:tblInd w:w="108" w:type="dxa"/>
        <w:tblBorders>
          <w:insideH w:val="single" w:sz="4" w:space="0" w:color="auto"/>
        </w:tblBorders>
        <w:tblLook w:val="0000" w:firstRow="0" w:lastRow="0" w:firstColumn="0" w:lastColumn="0" w:noHBand="0" w:noVBand="0"/>
      </w:tblPr>
      <w:tblGrid>
        <w:gridCol w:w="3348"/>
        <w:gridCol w:w="6232"/>
      </w:tblGrid>
      <w:tr w:rsidR="00636D29" w:rsidRPr="00636D29" w:rsidTr="005A3B1D">
        <w:trPr>
          <w:trHeight w:val="989"/>
        </w:trPr>
        <w:tc>
          <w:tcPr>
            <w:tcW w:w="3348" w:type="dxa"/>
          </w:tcPr>
          <w:p w:rsidR="0050470A" w:rsidRPr="00636D29" w:rsidRDefault="0050470A" w:rsidP="004A0692">
            <w:pPr>
              <w:spacing w:before="0"/>
              <w:jc w:val="center"/>
              <w:rPr>
                <w:b/>
                <w:bCs/>
                <w:sz w:val="26"/>
              </w:rPr>
            </w:pPr>
            <w:r w:rsidRPr="00636D29">
              <w:rPr>
                <w:b/>
                <w:bCs/>
                <w:sz w:val="26"/>
              </w:rPr>
              <w:t>ỦY BAN NHÂN DÂN</w:t>
            </w:r>
          </w:p>
          <w:p w:rsidR="0050470A" w:rsidRPr="00636D29" w:rsidRDefault="0050470A" w:rsidP="004A0692">
            <w:pPr>
              <w:spacing w:before="0"/>
              <w:jc w:val="center"/>
              <w:rPr>
                <w:b/>
                <w:bCs/>
                <w:sz w:val="26"/>
              </w:rPr>
            </w:pPr>
            <w:r w:rsidRPr="00636D29">
              <w:rPr>
                <w:b/>
                <w:bCs/>
                <w:sz w:val="26"/>
              </w:rPr>
              <w:t>THÀNH PHỐ VỊ THANH</w:t>
            </w:r>
          </w:p>
          <w:p w:rsidR="0050470A" w:rsidRPr="00636D29" w:rsidRDefault="00B12A7F" w:rsidP="0050470A">
            <w:pPr>
              <w:rPr>
                <w:bCs/>
                <w:sz w:val="26"/>
              </w:rPr>
            </w:pPr>
            <w:r w:rsidRPr="00636D29">
              <w:rPr>
                <w:b/>
                <w:bCs/>
                <w:noProof/>
                <w:sz w:val="26"/>
                <w:lang w:val="vi-VN" w:eastAsia="vi-VN"/>
              </w:rPr>
              <mc:AlternateContent>
                <mc:Choice Requires="wps">
                  <w:drawing>
                    <wp:anchor distT="0" distB="0" distL="114300" distR="114300" simplePos="0" relativeHeight="251656704" behindDoc="0" locked="0" layoutInCell="1" allowOverlap="1" wp14:anchorId="3116BDDF" wp14:editId="507ED07A">
                      <wp:simplePos x="0" y="0"/>
                      <wp:positionH relativeFrom="column">
                        <wp:posOffset>489585</wp:posOffset>
                      </wp:positionH>
                      <wp:positionV relativeFrom="paragraph">
                        <wp:posOffset>6350</wp:posOffset>
                      </wp:positionV>
                      <wp:extent cx="969010" cy="0"/>
                      <wp:effectExtent l="13335" t="6350" r="8255"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5F2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5pt" to="11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yKEgIAACg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"/>
                  </w:pict>
                </mc:Fallback>
              </mc:AlternateContent>
            </w:r>
          </w:p>
        </w:tc>
        <w:tc>
          <w:tcPr>
            <w:tcW w:w="6232" w:type="dxa"/>
          </w:tcPr>
          <w:p w:rsidR="0050470A" w:rsidRPr="00636D29" w:rsidRDefault="0050470A" w:rsidP="004A0692">
            <w:pPr>
              <w:pStyle w:val="Heading2"/>
              <w:spacing w:before="0"/>
              <w:rPr>
                <w:rFonts w:ascii="Times New Roman" w:hAnsi="Times New Roman"/>
                <w:bCs/>
              </w:rPr>
            </w:pPr>
            <w:r w:rsidRPr="00636D29">
              <w:rPr>
                <w:rFonts w:ascii="Times New Roman" w:hAnsi="Times New Roman"/>
                <w:bCs/>
              </w:rPr>
              <w:t xml:space="preserve">CỘNG HÒA XÃ HỘI CHỦ NGHĨA VIỆT </w:t>
            </w:r>
            <w:smartTag w:uri="urn:schemas-microsoft-com:office:smarttags" w:element="place">
              <w:smartTag w:uri="urn:schemas-microsoft-com:office:smarttags" w:element="country-region">
                <w:r w:rsidRPr="00636D29">
                  <w:rPr>
                    <w:rFonts w:ascii="Times New Roman" w:hAnsi="Times New Roman"/>
                    <w:bCs/>
                  </w:rPr>
                  <w:t>NAM</w:t>
                </w:r>
              </w:smartTag>
            </w:smartTag>
          </w:p>
          <w:p w:rsidR="0050470A" w:rsidRPr="00636D29" w:rsidRDefault="0050470A" w:rsidP="004A0692">
            <w:pPr>
              <w:pStyle w:val="Heading2"/>
              <w:spacing w:before="0"/>
              <w:rPr>
                <w:rFonts w:ascii="Times New Roman" w:hAnsi="Times New Roman"/>
                <w:sz w:val="28"/>
              </w:rPr>
            </w:pPr>
            <w:r w:rsidRPr="00636D29">
              <w:rPr>
                <w:rFonts w:ascii="Times New Roman" w:hAnsi="Times New Roman"/>
                <w:sz w:val="28"/>
              </w:rPr>
              <w:t>Độc lập - Tự do - Hạnh phúc</w:t>
            </w:r>
          </w:p>
          <w:p w:rsidR="0050470A" w:rsidRPr="005A3B1D" w:rsidRDefault="00B12A7F" w:rsidP="005A3B1D">
            <w:pPr>
              <w:rPr>
                <w:sz w:val="26"/>
                <w:vertAlign w:val="superscript"/>
              </w:rPr>
            </w:pPr>
            <w:r w:rsidRPr="00636D29">
              <w:rPr>
                <w:bCs/>
                <w:noProof/>
                <w:lang w:val="vi-VN" w:eastAsia="vi-VN"/>
              </w:rPr>
              <mc:AlternateContent>
                <mc:Choice Requires="wps">
                  <w:drawing>
                    <wp:anchor distT="0" distB="0" distL="114300" distR="114300" simplePos="0" relativeHeight="251657728" behindDoc="0" locked="0" layoutInCell="1" allowOverlap="1" wp14:anchorId="06BF2C70" wp14:editId="6F1869C6">
                      <wp:simplePos x="0" y="0"/>
                      <wp:positionH relativeFrom="column">
                        <wp:posOffset>845185</wp:posOffset>
                      </wp:positionH>
                      <wp:positionV relativeFrom="paragraph">
                        <wp:posOffset>23495</wp:posOffset>
                      </wp:positionV>
                      <wp:extent cx="2076450" cy="0"/>
                      <wp:effectExtent l="6985" t="13970" r="12065" b="508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06AA"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85pt" to="230.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r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"/>
                  </w:pict>
                </mc:Fallback>
              </mc:AlternateContent>
            </w:r>
          </w:p>
        </w:tc>
      </w:tr>
    </w:tbl>
    <w:p w:rsidR="0050470A" w:rsidRPr="00636D29" w:rsidRDefault="0050470A" w:rsidP="0050470A">
      <w:pPr>
        <w:pStyle w:val="Heading3"/>
        <w:rPr>
          <w:rFonts w:ascii="Times New Roman" w:hAnsi="Times New Roman"/>
        </w:rPr>
      </w:pPr>
      <w:r w:rsidRPr="00636D29">
        <w:rPr>
          <w:rFonts w:ascii="Times New Roman" w:hAnsi="Times New Roman"/>
        </w:rPr>
        <w:t>QUY ĐỊNH</w:t>
      </w:r>
    </w:p>
    <w:p w:rsidR="002F2337" w:rsidRDefault="008163D5" w:rsidP="002F2337">
      <w:pPr>
        <w:spacing w:before="0"/>
        <w:jc w:val="center"/>
        <w:rPr>
          <w:b/>
        </w:rPr>
      </w:pPr>
      <w:r w:rsidRPr="00476E8A">
        <w:rPr>
          <w:b/>
        </w:rPr>
        <w:t>Q</w:t>
      </w:r>
      <w:r w:rsidR="00844DF8" w:rsidRPr="00476E8A">
        <w:rPr>
          <w:b/>
        </w:rPr>
        <w:t xml:space="preserve">uản lý </w:t>
      </w:r>
      <w:r w:rsidR="00327C41" w:rsidRPr="00476E8A">
        <w:rPr>
          <w:b/>
        </w:rPr>
        <w:t xml:space="preserve">theo </w:t>
      </w:r>
      <w:r w:rsidR="00636D29" w:rsidRPr="00476E8A">
        <w:rPr>
          <w:b/>
        </w:rPr>
        <w:t xml:space="preserve">đồ án quy hoạch chi tiết </w:t>
      </w:r>
    </w:p>
    <w:p w:rsidR="002F2337" w:rsidRDefault="00195087" w:rsidP="002F2337">
      <w:pPr>
        <w:spacing w:before="0"/>
        <w:jc w:val="center"/>
        <w:rPr>
          <w:b/>
        </w:rPr>
      </w:pPr>
      <w:r w:rsidRPr="005C6C75">
        <w:rPr>
          <w:b/>
        </w:rPr>
        <w:t xml:space="preserve">đồ án </w:t>
      </w:r>
      <w:r w:rsidR="002F2337" w:rsidRPr="002F2337">
        <w:rPr>
          <w:b/>
        </w:rPr>
        <w:t xml:space="preserve">Chỉnh trang đô thị khu vực 4, phường I, thành phố Vị Thanh </w:t>
      </w:r>
    </w:p>
    <w:p w:rsidR="0050470A" w:rsidRPr="00636D29" w:rsidRDefault="0050470A" w:rsidP="002F2337">
      <w:pPr>
        <w:jc w:val="center"/>
        <w:rPr>
          <w:bCs/>
          <w:i/>
          <w:szCs w:val="28"/>
        </w:rPr>
      </w:pPr>
      <w:r w:rsidRPr="00636D29">
        <w:rPr>
          <w:bCs/>
          <w:i/>
          <w:szCs w:val="28"/>
        </w:rPr>
        <w:t xml:space="preserve">(Ban hành kèm theo Quyết định số </w:t>
      </w:r>
      <w:r w:rsidR="004E227A">
        <w:rPr>
          <w:bCs/>
          <w:i/>
          <w:szCs w:val="28"/>
        </w:rPr>
        <w:t xml:space="preserve">     </w:t>
      </w:r>
      <w:r w:rsidR="005C7BA0" w:rsidRPr="00636D29">
        <w:rPr>
          <w:bCs/>
          <w:i/>
          <w:szCs w:val="28"/>
        </w:rPr>
        <w:t xml:space="preserve"> </w:t>
      </w:r>
      <w:r w:rsidRPr="00636D29">
        <w:rPr>
          <w:bCs/>
          <w:i/>
          <w:szCs w:val="28"/>
        </w:rPr>
        <w:t>/QĐ-UBND</w:t>
      </w:r>
    </w:p>
    <w:p w:rsidR="0050470A" w:rsidRPr="00636D29" w:rsidRDefault="00DC6931" w:rsidP="004A0692">
      <w:pPr>
        <w:spacing w:before="0"/>
        <w:jc w:val="center"/>
        <w:rPr>
          <w:i/>
          <w:szCs w:val="28"/>
        </w:rPr>
      </w:pPr>
      <w:r w:rsidRPr="00636D29">
        <w:rPr>
          <w:bCs/>
          <w:i/>
          <w:szCs w:val="28"/>
        </w:rPr>
        <w:t xml:space="preserve">ngày  </w:t>
      </w:r>
      <w:r w:rsidR="004E227A">
        <w:rPr>
          <w:bCs/>
          <w:i/>
          <w:szCs w:val="28"/>
        </w:rPr>
        <w:t xml:space="preserve">  </w:t>
      </w:r>
      <w:r w:rsidR="00A638EA">
        <w:rPr>
          <w:bCs/>
          <w:i/>
          <w:szCs w:val="28"/>
        </w:rPr>
        <w:t xml:space="preserve">  </w:t>
      </w:r>
      <w:r w:rsidR="001A1B1F" w:rsidRPr="00636D29">
        <w:rPr>
          <w:bCs/>
          <w:i/>
          <w:szCs w:val="28"/>
        </w:rPr>
        <w:t xml:space="preserve"> </w:t>
      </w:r>
      <w:r w:rsidR="00AE6C5C" w:rsidRPr="00636D29">
        <w:rPr>
          <w:bCs/>
          <w:i/>
          <w:szCs w:val="28"/>
        </w:rPr>
        <w:t>tháng</w:t>
      </w:r>
      <w:r w:rsidR="00F81DAD" w:rsidRPr="00636D29">
        <w:rPr>
          <w:bCs/>
          <w:i/>
          <w:szCs w:val="28"/>
        </w:rPr>
        <w:t xml:space="preserve"> </w:t>
      </w:r>
      <w:r w:rsidR="00C111EA" w:rsidRPr="00636D29">
        <w:rPr>
          <w:bCs/>
          <w:i/>
          <w:szCs w:val="28"/>
        </w:rPr>
        <w:t xml:space="preserve"> </w:t>
      </w:r>
      <w:r w:rsidR="004E227A">
        <w:rPr>
          <w:bCs/>
          <w:i/>
          <w:szCs w:val="28"/>
        </w:rPr>
        <w:t xml:space="preserve">  </w:t>
      </w:r>
      <w:r w:rsidR="00805BCD" w:rsidRPr="00636D29">
        <w:rPr>
          <w:bCs/>
          <w:i/>
          <w:szCs w:val="28"/>
        </w:rPr>
        <w:t xml:space="preserve"> </w:t>
      </w:r>
      <w:r w:rsidR="001A1B1F" w:rsidRPr="00636D29">
        <w:rPr>
          <w:bCs/>
          <w:i/>
          <w:szCs w:val="28"/>
        </w:rPr>
        <w:t xml:space="preserve"> </w:t>
      </w:r>
      <w:r w:rsidR="0050470A" w:rsidRPr="00636D29">
        <w:rPr>
          <w:bCs/>
          <w:i/>
          <w:szCs w:val="28"/>
        </w:rPr>
        <w:t>năm 20</w:t>
      </w:r>
      <w:r w:rsidR="00A638EA">
        <w:rPr>
          <w:bCs/>
          <w:i/>
          <w:szCs w:val="28"/>
        </w:rPr>
        <w:t>2</w:t>
      </w:r>
      <w:r w:rsidR="00F4499F">
        <w:rPr>
          <w:bCs/>
          <w:i/>
          <w:szCs w:val="28"/>
        </w:rPr>
        <w:t>3</w:t>
      </w:r>
      <w:r w:rsidR="0050470A" w:rsidRPr="00636D29">
        <w:rPr>
          <w:bCs/>
          <w:i/>
          <w:szCs w:val="28"/>
        </w:rPr>
        <w:t xml:space="preserve"> của </w:t>
      </w:r>
      <w:r w:rsidR="001A1B1F" w:rsidRPr="00636D29">
        <w:rPr>
          <w:bCs/>
          <w:i/>
          <w:szCs w:val="28"/>
        </w:rPr>
        <w:t>UBND</w:t>
      </w:r>
      <w:r w:rsidR="0050470A" w:rsidRPr="00636D29">
        <w:rPr>
          <w:bCs/>
          <w:i/>
          <w:szCs w:val="28"/>
        </w:rPr>
        <w:t xml:space="preserve"> thành phố Vị Thanh)</w:t>
      </w:r>
    </w:p>
    <w:p w:rsidR="0050470A" w:rsidRPr="00636D29" w:rsidRDefault="00476E8A" w:rsidP="00B13E27">
      <w:pPr>
        <w:jc w:val="center"/>
        <w:rPr>
          <w:szCs w:val="28"/>
        </w:rPr>
      </w:pPr>
      <w:r w:rsidRPr="00636D29">
        <w:rPr>
          <w:noProof/>
          <w:szCs w:val="28"/>
          <w:lang w:val="vi-VN" w:eastAsia="vi-VN"/>
        </w:rPr>
        <mc:AlternateContent>
          <mc:Choice Requires="wps">
            <w:drawing>
              <wp:anchor distT="0" distB="0" distL="114300" distR="114300" simplePos="0" relativeHeight="251658240" behindDoc="0" locked="0" layoutInCell="1" allowOverlap="1" wp14:anchorId="468BEBC3" wp14:editId="00E079A0">
                <wp:simplePos x="0" y="0"/>
                <wp:positionH relativeFrom="column">
                  <wp:posOffset>2191434</wp:posOffset>
                </wp:positionH>
                <wp:positionV relativeFrom="paragraph">
                  <wp:posOffset>38686</wp:posOffset>
                </wp:positionV>
                <wp:extent cx="1176655" cy="0"/>
                <wp:effectExtent l="0" t="0" r="2349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F8CC"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3.05pt" to="26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f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"/>
            </w:pict>
          </mc:Fallback>
        </mc:AlternateContent>
      </w:r>
    </w:p>
    <w:p w:rsidR="0050470A" w:rsidRPr="00636D29" w:rsidRDefault="0050470A" w:rsidP="00626CCB">
      <w:pPr>
        <w:spacing w:before="0"/>
        <w:jc w:val="center"/>
        <w:rPr>
          <w:b/>
          <w:bCs/>
          <w:szCs w:val="28"/>
        </w:rPr>
      </w:pPr>
      <w:r w:rsidRPr="00636D29">
        <w:rPr>
          <w:b/>
          <w:bCs/>
          <w:szCs w:val="28"/>
        </w:rPr>
        <w:t>Chương I</w:t>
      </w:r>
    </w:p>
    <w:p w:rsidR="0050470A" w:rsidRPr="00636D29" w:rsidRDefault="0050470A" w:rsidP="006F1E75">
      <w:pPr>
        <w:jc w:val="center"/>
        <w:rPr>
          <w:b/>
          <w:bCs/>
          <w:szCs w:val="28"/>
        </w:rPr>
      </w:pPr>
      <w:r w:rsidRPr="00636D29">
        <w:rPr>
          <w:b/>
          <w:bCs/>
          <w:szCs w:val="28"/>
        </w:rPr>
        <w:t>QUY ĐỊNH CHUNG</w:t>
      </w:r>
    </w:p>
    <w:p w:rsidR="0050470A" w:rsidRPr="00636D29" w:rsidRDefault="0050470A" w:rsidP="00162522">
      <w:pPr>
        <w:jc w:val="center"/>
        <w:rPr>
          <w:color w:val="FF0000"/>
        </w:rPr>
      </w:pPr>
    </w:p>
    <w:p w:rsidR="00941642" w:rsidRPr="00195087" w:rsidRDefault="00941642" w:rsidP="00195087">
      <w:pPr>
        <w:ind w:firstLine="720"/>
        <w:rPr>
          <w:b/>
        </w:rPr>
      </w:pPr>
      <w:r w:rsidRPr="00636D29">
        <w:rPr>
          <w:szCs w:val="28"/>
        </w:rPr>
        <w:t>Quy định</w:t>
      </w:r>
      <w:r w:rsidRPr="00636D29">
        <w:t xml:space="preserve"> hướng dẫn việc quản lý đầu tư xây dựng mới, cải tạo và sử dụng các công trình, cảnh quan trong </w:t>
      </w:r>
      <w:r w:rsidR="00636D29" w:rsidRPr="00636D29">
        <w:rPr>
          <w:szCs w:val="28"/>
          <w:lang w:val="pt-BR"/>
        </w:rPr>
        <w:t>đồ án</w:t>
      </w:r>
      <w:r w:rsidR="00636D29" w:rsidRPr="00636D29">
        <w:rPr>
          <w:rStyle w:val="fontstyle01"/>
          <w:color w:val="auto"/>
          <w:szCs w:val="28"/>
        </w:rPr>
        <w:t xml:space="preserve"> </w:t>
      </w:r>
      <w:r w:rsidR="00636D29" w:rsidRPr="00636D29">
        <w:rPr>
          <w:kern w:val="28"/>
          <w:szCs w:val="26"/>
          <w:lang w:val="pt-BR"/>
        </w:rPr>
        <w:t xml:space="preserve">quy hoạch chi tiết </w:t>
      </w:r>
      <w:r w:rsidR="002F2337" w:rsidRPr="002F2337">
        <w:rPr>
          <w:color w:val="FF0000"/>
        </w:rPr>
        <w:t>Chỉnh trang đô thị khu vực 4, phường I, thành phố Vị Thanh</w:t>
      </w:r>
      <w:r w:rsidR="00636D29" w:rsidRPr="00195087">
        <w:rPr>
          <w:color w:val="FF0000"/>
          <w:kern w:val="28"/>
          <w:szCs w:val="26"/>
          <w:lang w:val="pt-BR"/>
        </w:rPr>
        <w:t>,</w:t>
      </w:r>
      <w:r w:rsidR="00636D29" w:rsidRPr="00476E8A">
        <w:rPr>
          <w:color w:val="FF0000"/>
          <w:kern w:val="28"/>
          <w:szCs w:val="26"/>
          <w:lang w:val="pt-BR"/>
        </w:rPr>
        <w:t xml:space="preserve"> </w:t>
      </w:r>
      <w:r w:rsidR="00636D29" w:rsidRPr="00636D29">
        <w:rPr>
          <w:kern w:val="28"/>
          <w:szCs w:val="26"/>
          <w:lang w:val="pt-BR"/>
        </w:rPr>
        <w:t>thành phố Vị Thanh</w:t>
      </w:r>
      <w:r w:rsidRPr="00636D29">
        <w:t xml:space="preserve"> đã được </w:t>
      </w:r>
      <w:r w:rsidR="000E12CA" w:rsidRPr="00636D29">
        <w:rPr>
          <w:iCs/>
          <w:szCs w:val="28"/>
        </w:rPr>
        <w:t xml:space="preserve">Ủy ban nhân </w:t>
      </w:r>
      <w:r w:rsidR="00716533" w:rsidRPr="00636D29">
        <w:rPr>
          <w:iCs/>
          <w:szCs w:val="28"/>
        </w:rPr>
        <w:t xml:space="preserve">dân </w:t>
      </w:r>
      <w:r w:rsidR="000E12CA" w:rsidRPr="00636D29">
        <w:rPr>
          <w:iCs/>
          <w:szCs w:val="28"/>
        </w:rPr>
        <w:t>thành phố Vị Thanh</w:t>
      </w:r>
      <w:r w:rsidR="005C579C" w:rsidRPr="00636D29">
        <w:rPr>
          <w:iCs/>
          <w:szCs w:val="28"/>
        </w:rPr>
        <w:t xml:space="preserve"> </w:t>
      </w:r>
      <w:r w:rsidR="005C579C" w:rsidRPr="00636D29">
        <w:t>phê duyệt</w:t>
      </w:r>
      <w:r w:rsidRPr="00636D29">
        <w:t>.</w:t>
      </w:r>
    </w:p>
    <w:p w:rsidR="00941642" w:rsidRPr="00636D29" w:rsidRDefault="00941642" w:rsidP="002E3631">
      <w:pPr>
        <w:spacing w:line="259" w:lineRule="auto"/>
        <w:ind w:firstLine="720"/>
      </w:pPr>
      <w:r w:rsidRPr="00636D29">
        <w:t>Ngoài những quy định trong văn bản này, việc quản lý xây dựng đô thị còn phải tuân theo các quy định pháp luật hiện hành.</w:t>
      </w:r>
    </w:p>
    <w:p w:rsidR="00941642" w:rsidRPr="00636D29" w:rsidRDefault="00941642" w:rsidP="002E3631">
      <w:pPr>
        <w:spacing w:line="259" w:lineRule="auto"/>
        <w:ind w:firstLine="720"/>
        <w:rPr>
          <w:b/>
        </w:rPr>
      </w:pPr>
      <w:r w:rsidRPr="00636D29">
        <w:rPr>
          <w:b/>
        </w:rPr>
        <w:t>Điều 1. Đối tượng áp dụng và phân công quản lý thực hiện</w:t>
      </w:r>
    </w:p>
    <w:p w:rsidR="00941642" w:rsidRPr="00636D29" w:rsidRDefault="00941642" w:rsidP="002E3631">
      <w:pPr>
        <w:spacing w:line="259" w:lineRule="auto"/>
        <w:ind w:firstLine="720"/>
      </w:pPr>
      <w:r w:rsidRPr="00636D29">
        <w:t>1. Các tổ chức, cá nhân trong và ngoài nước có liên quan đến hoạt động xây dựng và quản lý kiến trúc đô thị trong khu vực này.</w:t>
      </w:r>
    </w:p>
    <w:p w:rsidR="00941642" w:rsidRPr="00636D29" w:rsidRDefault="00941642" w:rsidP="002E3631">
      <w:pPr>
        <w:spacing w:line="259" w:lineRule="auto"/>
        <w:ind w:firstLine="720"/>
      </w:pPr>
      <w:r w:rsidRPr="00636D29">
        <w:t xml:space="preserve">2. Phòng Quản lý đô thị tham </w:t>
      </w:r>
      <w:r w:rsidRPr="00636D29">
        <w:rPr>
          <w:rFonts w:hint="eastAsia"/>
        </w:rPr>
        <w:t>mư</w:t>
      </w:r>
      <w:r w:rsidR="005B7CC2" w:rsidRPr="00636D29">
        <w:t xml:space="preserve">u </w:t>
      </w:r>
      <w:r w:rsidRPr="00636D29">
        <w:t>Ủy ban nhân dân thành phố hướng dẫn việc quản lý kiến trúc đô thị đúng theo quy định tại văn bản này.</w:t>
      </w:r>
    </w:p>
    <w:p w:rsidR="00941642" w:rsidRPr="00636D29" w:rsidRDefault="00941642" w:rsidP="002E3631">
      <w:pPr>
        <w:spacing w:line="259" w:lineRule="auto"/>
        <w:ind w:firstLine="720"/>
      </w:pPr>
      <w:r w:rsidRPr="00636D29">
        <w:t>3. Việc điều chỉnh, bổ sung hoặc thay đổi những quy định tại văn bản này phải được cấp có thẩm quyền cho phép.</w:t>
      </w:r>
    </w:p>
    <w:p w:rsidR="00941642" w:rsidRPr="007B1308" w:rsidRDefault="00941642" w:rsidP="002E3631">
      <w:pPr>
        <w:spacing w:line="259" w:lineRule="auto"/>
        <w:ind w:firstLine="720"/>
        <w:rPr>
          <w:b/>
        </w:rPr>
      </w:pPr>
      <w:r w:rsidRPr="007B1308">
        <w:rPr>
          <w:b/>
        </w:rPr>
        <w:t>Điều 2</w:t>
      </w:r>
      <w:r w:rsidRPr="007B1308">
        <w:t xml:space="preserve">. </w:t>
      </w:r>
      <w:r w:rsidRPr="007B1308">
        <w:rPr>
          <w:b/>
        </w:rPr>
        <w:t>Phạm vi ranh giới, quy mô diện tích khu vực lập quy hoạch</w:t>
      </w:r>
    </w:p>
    <w:p w:rsidR="002D30B8" w:rsidRPr="00211FBF" w:rsidRDefault="002D30B8" w:rsidP="002D30B8">
      <w:pPr>
        <w:pStyle w:val="BodyTextIndent"/>
        <w:spacing w:before="120"/>
        <w:ind w:firstLine="700"/>
        <w:rPr>
          <w:lang w:val="it-IT"/>
        </w:rPr>
      </w:pPr>
      <w:r>
        <w:rPr>
          <w:lang w:val="it-IT"/>
        </w:rPr>
        <w:t xml:space="preserve">1. </w:t>
      </w:r>
      <w:r w:rsidRPr="00211FBF">
        <w:rPr>
          <w:lang w:val="it-IT"/>
        </w:rPr>
        <w:t>Khu đất lập quy hoạch thuộc khu vực 4, phường I, thành phố Vị Thanh, có tứ cận tiếp giáp như sau:</w:t>
      </w:r>
    </w:p>
    <w:p w:rsidR="002D30B8" w:rsidRPr="00211FBF" w:rsidRDefault="002D30B8" w:rsidP="002D30B8">
      <w:pPr>
        <w:pStyle w:val="BodyTextIndent"/>
        <w:spacing w:before="120"/>
        <w:ind w:firstLine="700"/>
        <w:rPr>
          <w:lang w:val="it-IT"/>
        </w:rPr>
      </w:pPr>
      <w:r>
        <w:rPr>
          <w:lang w:val="it-IT"/>
        </w:rPr>
        <w:t>a)</w:t>
      </w:r>
      <w:r w:rsidRPr="00211FBF">
        <w:rPr>
          <w:lang w:val="it-IT"/>
        </w:rPr>
        <w:t xml:space="preserve"> Phía Đông Bắc: giáp đường Nguyễn Thái Học</w:t>
      </w:r>
      <w:r>
        <w:rPr>
          <w:lang w:val="it-IT"/>
        </w:rPr>
        <w:t>.</w:t>
      </w:r>
    </w:p>
    <w:p w:rsidR="002D30B8" w:rsidRPr="00211FBF" w:rsidRDefault="002D30B8" w:rsidP="002D30B8">
      <w:pPr>
        <w:pStyle w:val="BodyTextIndent"/>
        <w:spacing w:before="120"/>
        <w:ind w:firstLine="700"/>
        <w:rPr>
          <w:lang w:val="it-IT"/>
        </w:rPr>
      </w:pPr>
      <w:r>
        <w:rPr>
          <w:lang w:val="it-IT"/>
        </w:rPr>
        <w:t>b)</w:t>
      </w:r>
      <w:r w:rsidRPr="00211FBF">
        <w:rPr>
          <w:lang w:val="it-IT"/>
        </w:rPr>
        <w:t xml:space="preserve"> Phía Đông Nam: giáp đường Lưu Hữu Phước</w:t>
      </w:r>
      <w:r>
        <w:rPr>
          <w:lang w:val="it-IT"/>
        </w:rPr>
        <w:t>.</w:t>
      </w:r>
    </w:p>
    <w:p w:rsidR="002D30B8" w:rsidRPr="00211FBF" w:rsidRDefault="002D30B8" w:rsidP="002D30B8">
      <w:pPr>
        <w:pStyle w:val="BodyTextIndent"/>
        <w:spacing w:before="120"/>
        <w:ind w:firstLine="700"/>
        <w:rPr>
          <w:lang w:val="it-IT"/>
        </w:rPr>
      </w:pPr>
      <w:r>
        <w:rPr>
          <w:lang w:val="it-IT"/>
        </w:rPr>
        <w:tab/>
        <w:t>c)</w:t>
      </w:r>
      <w:r w:rsidRPr="00211FBF">
        <w:rPr>
          <w:lang w:val="it-IT"/>
        </w:rPr>
        <w:t xml:space="preserve"> Phía Tây </w:t>
      </w:r>
      <w:r>
        <w:rPr>
          <w:lang w:val="it-IT"/>
        </w:rPr>
        <w:t>Bắc: giáp đường Nguyễn Công Trứ.</w:t>
      </w:r>
    </w:p>
    <w:p w:rsidR="002D30B8" w:rsidRPr="00211FBF" w:rsidRDefault="002D30B8" w:rsidP="002D30B8">
      <w:pPr>
        <w:pStyle w:val="BodyTextIndent"/>
        <w:spacing w:before="120"/>
        <w:ind w:firstLine="700"/>
        <w:rPr>
          <w:lang w:val="it-IT"/>
        </w:rPr>
      </w:pPr>
      <w:r>
        <w:rPr>
          <w:lang w:val="it-IT"/>
        </w:rPr>
        <w:t>d)</w:t>
      </w:r>
      <w:r w:rsidRPr="00211FBF">
        <w:rPr>
          <w:lang w:val="it-IT"/>
        </w:rPr>
        <w:t xml:space="preserve"> Phía Tây Nam: giáp đường Trần Ngọc Quế.</w:t>
      </w:r>
    </w:p>
    <w:p w:rsidR="00042859" w:rsidRPr="00A83D45" w:rsidRDefault="00042859" w:rsidP="00D848B7">
      <w:pPr>
        <w:pStyle w:val="BodyTextIndent"/>
        <w:ind w:firstLine="709"/>
        <w:rPr>
          <w:color w:val="0033CC"/>
          <w:szCs w:val="28"/>
        </w:rPr>
      </w:pPr>
      <w:r w:rsidRPr="00A83D45">
        <w:rPr>
          <w:color w:val="0033CC"/>
          <w:szCs w:val="28"/>
        </w:rPr>
        <w:t>2. Quy mô</w:t>
      </w:r>
      <w:r w:rsidR="00D848B7" w:rsidRPr="00A83D45">
        <w:rPr>
          <w:color w:val="0033CC"/>
          <w:szCs w:val="28"/>
        </w:rPr>
        <w:t xml:space="preserve"> </w:t>
      </w:r>
      <w:r w:rsidRPr="00A83D45">
        <w:rPr>
          <w:iCs/>
          <w:color w:val="0033CC"/>
          <w:szCs w:val="28"/>
          <w:lang w:val="pt-BR"/>
        </w:rPr>
        <w:t xml:space="preserve">khu đất quy hoạch </w:t>
      </w:r>
      <w:r w:rsidR="002D30B8" w:rsidRPr="00211FBF">
        <w:rPr>
          <w:rFonts w:eastAsia="MS Mincho"/>
          <w:szCs w:val="28"/>
          <w:lang w:val="vi-VN"/>
        </w:rPr>
        <w:t>6</w:t>
      </w:r>
      <w:r w:rsidR="002D30B8" w:rsidRPr="00211FBF">
        <w:rPr>
          <w:rFonts w:eastAsia="MS Mincho"/>
          <w:szCs w:val="28"/>
        </w:rPr>
        <w:t>,</w:t>
      </w:r>
      <w:r w:rsidR="002D30B8" w:rsidRPr="00211FBF">
        <w:rPr>
          <w:rFonts w:eastAsia="MS Mincho"/>
          <w:szCs w:val="28"/>
          <w:lang w:val="vi-VN"/>
        </w:rPr>
        <w:t>11</w:t>
      </w:r>
      <w:r w:rsidR="002D30B8" w:rsidRPr="00211FBF">
        <w:rPr>
          <w:rFonts w:eastAsia="MS Mincho"/>
          <w:szCs w:val="28"/>
        </w:rPr>
        <w:t>ha</w:t>
      </w:r>
      <w:r w:rsidRPr="00A83D45">
        <w:rPr>
          <w:color w:val="0033CC"/>
          <w:szCs w:val="28"/>
        </w:rPr>
        <w:t>.</w:t>
      </w:r>
    </w:p>
    <w:p w:rsidR="0045608D" w:rsidRPr="007B1308" w:rsidRDefault="00494CC4" w:rsidP="002E3631">
      <w:pPr>
        <w:spacing w:line="259" w:lineRule="auto"/>
        <w:ind w:firstLine="669"/>
        <w:rPr>
          <w:b/>
        </w:rPr>
      </w:pPr>
      <w:r w:rsidRPr="007B1308">
        <w:rPr>
          <w:b/>
        </w:rPr>
        <w:t xml:space="preserve">Điều 3. </w:t>
      </w:r>
      <w:r w:rsidR="0045608D" w:rsidRPr="007B1308">
        <w:rPr>
          <w:b/>
        </w:rPr>
        <w:t>Quy định về sử dụng đất và nguyên tắc kiểm soát không gian kiến trúc cảnh quan khu vực lập quy hoạch</w:t>
      </w:r>
    </w:p>
    <w:p w:rsidR="0045608D" w:rsidRPr="001808C3" w:rsidRDefault="0045608D" w:rsidP="0048695C">
      <w:pPr>
        <w:pStyle w:val="BodyText4"/>
        <w:numPr>
          <w:ilvl w:val="0"/>
          <w:numId w:val="1"/>
        </w:numPr>
        <w:shd w:val="clear" w:color="auto" w:fill="auto"/>
        <w:tabs>
          <w:tab w:val="left" w:pos="847"/>
          <w:tab w:val="left" w:pos="993"/>
        </w:tabs>
        <w:spacing w:after="0" w:line="264" w:lineRule="auto"/>
        <w:ind w:left="23" w:right="23" w:firstLine="658"/>
        <w:rPr>
          <w:sz w:val="28"/>
          <w:szCs w:val="28"/>
        </w:rPr>
      </w:pPr>
      <w:r w:rsidRPr="001808C3">
        <w:rPr>
          <w:sz w:val="28"/>
          <w:szCs w:val="28"/>
        </w:rPr>
        <w:t xml:space="preserve">Trong quá trình sử dụng đất phải đúng mục đích sử dụng đất và phù </w:t>
      </w:r>
      <w:r w:rsidRPr="001808C3">
        <w:rPr>
          <w:sz w:val="28"/>
          <w:szCs w:val="28"/>
        </w:rPr>
        <w:lastRenderedPageBreak/>
        <w:t>hợp với từng loại công trình theo đúng quy hoạch được phê duyệt.</w:t>
      </w:r>
    </w:p>
    <w:p w:rsidR="00AE36FC" w:rsidRPr="001808C3" w:rsidRDefault="0045608D" w:rsidP="0048695C">
      <w:pPr>
        <w:pStyle w:val="BodyText4"/>
        <w:numPr>
          <w:ilvl w:val="0"/>
          <w:numId w:val="1"/>
        </w:numPr>
        <w:shd w:val="clear" w:color="auto" w:fill="auto"/>
        <w:tabs>
          <w:tab w:val="left" w:pos="847"/>
          <w:tab w:val="left" w:pos="993"/>
        </w:tabs>
        <w:spacing w:after="0" w:line="264" w:lineRule="auto"/>
        <w:ind w:left="23" w:right="23" w:firstLine="658"/>
        <w:rPr>
          <w:sz w:val="28"/>
          <w:szCs w:val="28"/>
        </w:rPr>
      </w:pPr>
      <w:r w:rsidRPr="001808C3">
        <w:rPr>
          <w:sz w:val="28"/>
          <w:szCs w:val="28"/>
        </w:rPr>
        <w:t>Việc quản lý không gian, kiến trúc cảnh quan đô thị phải đảm bảo tính thống nhất trong việc quản lý từ không gian tổng thể đô thị đến không gian cụ thể thuộc đô thị; phải có tính kế thừa kiến trúc, cảnh quan đô thị và phù hợp với điều kiện, đặc điểm tự nhiên, đồng thời tôn trọng tập quán, văn hóa địa phương, phát huy giá trị truyền thống kiến trúc của địa phương nhằm giữ gìn bản sắc của từng vùng cảnh quan đô thị.</w:t>
      </w:r>
      <w:r w:rsidR="0032026D" w:rsidRPr="001808C3">
        <w:rPr>
          <w:sz w:val="28"/>
          <w:szCs w:val="28"/>
        </w:rPr>
        <w:t xml:space="preserve"> Hình thức kiến trúc hiện đại, màu sắc công trình, cây xanh sân vườn, phù hợp với quy hoạch chung của khu vực và chức năng sử dụng của từng công trình. Tường rào bao quanh công trình có hình thức đẹp, thoáng, không che chắn tầm nhìn.</w:t>
      </w:r>
    </w:p>
    <w:p w:rsidR="0032026D" w:rsidRPr="001808C3" w:rsidRDefault="0032026D" w:rsidP="0048695C">
      <w:pPr>
        <w:pStyle w:val="BodyText4"/>
        <w:numPr>
          <w:ilvl w:val="0"/>
          <w:numId w:val="1"/>
        </w:numPr>
        <w:shd w:val="clear" w:color="auto" w:fill="auto"/>
        <w:tabs>
          <w:tab w:val="left" w:pos="847"/>
          <w:tab w:val="left" w:pos="993"/>
        </w:tabs>
        <w:spacing w:after="0" w:line="264" w:lineRule="auto"/>
        <w:ind w:left="23" w:right="23" w:firstLine="658"/>
        <w:rPr>
          <w:sz w:val="28"/>
          <w:szCs w:val="28"/>
        </w:rPr>
      </w:pPr>
      <w:r w:rsidRPr="001808C3">
        <w:rPr>
          <w:sz w:val="28"/>
          <w:szCs w:val="28"/>
        </w:rPr>
        <w:t>Chủ sở hữu các vật thể kiến trúc có ảnh hưởng đến không gian, kiến trúc, cảnh quan đô thị phải có trách nhiệm bảo vệ, duy trì trong quá trình khai thác, sử dụng bảo đảm mỹ quan, an toàn, hài hòa với không gian xung quanh.</w:t>
      </w:r>
    </w:p>
    <w:p w:rsidR="0032026D" w:rsidRPr="001808C3" w:rsidRDefault="0032026D" w:rsidP="0048695C">
      <w:pPr>
        <w:pStyle w:val="BodyText4"/>
        <w:numPr>
          <w:ilvl w:val="0"/>
          <w:numId w:val="1"/>
        </w:numPr>
        <w:shd w:val="clear" w:color="auto" w:fill="auto"/>
        <w:tabs>
          <w:tab w:val="left" w:pos="847"/>
          <w:tab w:val="left" w:pos="993"/>
        </w:tabs>
        <w:spacing w:after="0" w:line="264" w:lineRule="auto"/>
        <w:ind w:left="23" w:right="23" w:firstLine="658"/>
        <w:rPr>
          <w:sz w:val="28"/>
          <w:szCs w:val="28"/>
        </w:rPr>
      </w:pPr>
      <w:r w:rsidRPr="001808C3">
        <w:rPr>
          <w:sz w:val="28"/>
          <w:szCs w:val="28"/>
        </w:rPr>
        <w:t>Việc xây mới, cải tạo chỉnh trang, sửa chữa và phá bỏ vật thể kiến trúc cây xanh trong khu vực công cộng, khuôn viên công trình có ảnh hưởng đến không gian, kiến trúc, cảnh quan đô thị phải xin phép cơ quan quản lý có thẩm quyền.</w:t>
      </w:r>
    </w:p>
    <w:p w:rsidR="0032026D" w:rsidRPr="001808C3" w:rsidRDefault="0032026D" w:rsidP="0048695C">
      <w:pPr>
        <w:pStyle w:val="BodyText4"/>
        <w:numPr>
          <w:ilvl w:val="0"/>
          <w:numId w:val="1"/>
        </w:numPr>
        <w:shd w:val="clear" w:color="auto" w:fill="auto"/>
        <w:tabs>
          <w:tab w:val="left" w:pos="847"/>
          <w:tab w:val="left" w:pos="993"/>
        </w:tabs>
        <w:spacing w:after="0" w:line="264" w:lineRule="auto"/>
        <w:ind w:left="23" w:right="23" w:firstLine="658"/>
        <w:rPr>
          <w:sz w:val="28"/>
          <w:szCs w:val="28"/>
        </w:rPr>
      </w:pPr>
      <w:r w:rsidRPr="001808C3">
        <w:rPr>
          <w:sz w:val="28"/>
          <w:szCs w:val="28"/>
        </w:rPr>
        <w:t>Đ</w:t>
      </w:r>
      <w:r w:rsidR="00B44146" w:rsidRPr="001808C3">
        <w:rPr>
          <w:sz w:val="28"/>
          <w:szCs w:val="28"/>
        </w:rPr>
        <w:t>ố</w:t>
      </w:r>
      <w:r w:rsidRPr="001808C3">
        <w:rPr>
          <w:sz w:val="28"/>
          <w:szCs w:val="28"/>
        </w:rPr>
        <w:t>i với công viên, vườn hoa, cây xanh: không xây dựng công trình, chỉ trồng cây xanh, làm vườn hoa kết hợp với kiến trúc tiểu cảnh, phục vụ dân cư khu vực…. Hình thức tổ chức sân vườn đẹp, phong phú, thuận lợi cho sử dụng chung và phù hợp với quy hoạch. Cây trồng sử dụng nhiều chủng loại, đảm bảo tươi xanh cho cả bốn mùa, có thể kết hợp với sân thể thao nhỏ, các đường dạo vòi phun nư</w:t>
      </w:r>
      <w:r w:rsidR="00965DF7" w:rsidRPr="001808C3">
        <w:rPr>
          <w:sz w:val="28"/>
          <w:szCs w:val="28"/>
        </w:rPr>
        <w:t xml:space="preserve">ớc, ghế đá, hệ thống chiếu sáng </w:t>
      </w:r>
      <w:r w:rsidRPr="001808C3">
        <w:rPr>
          <w:sz w:val="28"/>
          <w:szCs w:val="28"/>
        </w:rPr>
        <w:t>... để tăng cường hiệu quả sử dụng, tường rào thoáng không che chắn tầm nhìn, bố trí lối ra vào thuận tiện.</w:t>
      </w:r>
    </w:p>
    <w:p w:rsidR="0032026D" w:rsidRPr="001808C3" w:rsidRDefault="0032026D" w:rsidP="0048695C">
      <w:pPr>
        <w:pStyle w:val="BodyText4"/>
        <w:numPr>
          <w:ilvl w:val="0"/>
          <w:numId w:val="1"/>
        </w:numPr>
        <w:shd w:val="clear" w:color="auto" w:fill="auto"/>
        <w:tabs>
          <w:tab w:val="left" w:pos="847"/>
          <w:tab w:val="left" w:pos="993"/>
        </w:tabs>
        <w:spacing w:after="0" w:line="264" w:lineRule="auto"/>
        <w:ind w:left="23" w:right="23" w:firstLine="658"/>
        <w:rPr>
          <w:sz w:val="28"/>
          <w:szCs w:val="28"/>
        </w:rPr>
      </w:pPr>
      <w:r w:rsidRPr="001808C3">
        <w:rPr>
          <w:sz w:val="28"/>
          <w:szCs w:val="28"/>
        </w:rPr>
        <w:t>Hình dáng kích thước các công trình trong bản vẽ tổ chức không gian kiến trúc cảnh quan chỉ mang tính chất minh họa ý đồ chung, cụ thể sẽ được thiết kế trong giai đoạn lập dự án đầu tư và các công trình này phải tuân th</w:t>
      </w:r>
      <w:r w:rsidR="00DD1268" w:rsidRPr="001808C3">
        <w:rPr>
          <w:sz w:val="28"/>
          <w:szCs w:val="28"/>
        </w:rPr>
        <w:t>ủ theo ý đồ của đồ án quy hoạch.</w:t>
      </w:r>
    </w:p>
    <w:p w:rsidR="0032026D" w:rsidRPr="001808C3" w:rsidRDefault="0032026D" w:rsidP="0048695C">
      <w:pPr>
        <w:pStyle w:val="BodyText4"/>
        <w:numPr>
          <w:ilvl w:val="0"/>
          <w:numId w:val="1"/>
        </w:numPr>
        <w:shd w:val="clear" w:color="auto" w:fill="auto"/>
        <w:tabs>
          <w:tab w:val="left" w:pos="847"/>
          <w:tab w:val="left" w:pos="993"/>
        </w:tabs>
        <w:spacing w:after="0" w:line="264" w:lineRule="auto"/>
        <w:ind w:left="23" w:right="23" w:firstLine="658"/>
        <w:rPr>
          <w:sz w:val="28"/>
          <w:szCs w:val="28"/>
        </w:rPr>
      </w:pPr>
      <w:r w:rsidRPr="001808C3">
        <w:rPr>
          <w:sz w:val="28"/>
          <w:szCs w:val="28"/>
        </w:rPr>
        <w:t>Khi thiết kế cụ thể cần được tổ chức hợp lý, tránh gây cản trở giao thông và đáp ứng tốt nhu cầu đỗ xe cho khu vực, có thể kết hợp các công trình phục vụ kỹ thuật hạ tầng đô thị và phải đảm bảo phòng chống cháy nổ theo quy định.</w:t>
      </w:r>
    </w:p>
    <w:p w:rsidR="0045608D" w:rsidRPr="00A849D3" w:rsidRDefault="00494CC4" w:rsidP="002E3631">
      <w:pPr>
        <w:spacing w:line="259" w:lineRule="auto"/>
        <w:ind w:firstLine="669"/>
        <w:rPr>
          <w:b/>
        </w:rPr>
      </w:pPr>
      <w:r w:rsidRPr="00A849D3">
        <w:rPr>
          <w:b/>
        </w:rPr>
        <w:t xml:space="preserve">Điều 4. </w:t>
      </w:r>
      <w:r w:rsidR="0045608D" w:rsidRPr="00A849D3">
        <w:rPr>
          <w:b/>
        </w:rPr>
        <w:t>Các quy định chủ yếu về hệ thống hạ tầng kỹ thuật và kết nối với hệ thống hạ tầng kỹ thuật khu vực</w:t>
      </w:r>
    </w:p>
    <w:p w:rsidR="00195087" w:rsidRDefault="00DD1268" w:rsidP="0048695C">
      <w:pPr>
        <w:numPr>
          <w:ilvl w:val="0"/>
          <w:numId w:val="2"/>
        </w:numPr>
        <w:spacing w:line="259" w:lineRule="auto"/>
        <w:ind w:left="993" w:hanging="284"/>
      </w:pPr>
      <w:r w:rsidRPr="007B1308">
        <w:t>Hệ thống giao thông</w:t>
      </w:r>
      <w:r w:rsidR="00040E2D" w:rsidRPr="007B1308">
        <w:t>.</w:t>
      </w:r>
    </w:p>
    <w:p w:rsidR="00195087" w:rsidRPr="00222DD7" w:rsidRDefault="00195087" w:rsidP="0048695C">
      <w:pPr>
        <w:pStyle w:val="ListParagraph"/>
        <w:numPr>
          <w:ilvl w:val="0"/>
          <w:numId w:val="3"/>
        </w:numPr>
        <w:tabs>
          <w:tab w:val="left" w:pos="993"/>
        </w:tabs>
        <w:spacing w:line="259" w:lineRule="auto"/>
        <w:ind w:left="0" w:firstLine="709"/>
      </w:pPr>
      <w:r w:rsidRPr="00222DD7">
        <w:lastRenderedPageBreak/>
        <w:t>Chiều rộng mặt đường thiết kế tối thiểu 2 làn xe, mỗi làn xe rộng 3,5m.</w:t>
      </w:r>
    </w:p>
    <w:p w:rsidR="00195087" w:rsidRPr="00222DD7" w:rsidRDefault="00195087" w:rsidP="0048695C">
      <w:pPr>
        <w:pStyle w:val="ListParagraph"/>
        <w:numPr>
          <w:ilvl w:val="0"/>
          <w:numId w:val="3"/>
        </w:numPr>
        <w:tabs>
          <w:tab w:val="left" w:pos="993"/>
        </w:tabs>
        <w:spacing w:before="120"/>
        <w:ind w:left="0" w:firstLine="709"/>
      </w:pPr>
      <w:r w:rsidRPr="00222DD7">
        <w:t>Tên đường được tạm thời đặt tên theo bản vẽ giao thông.</w:t>
      </w:r>
    </w:p>
    <w:p w:rsidR="00195087" w:rsidRPr="00222DD7" w:rsidRDefault="00195087" w:rsidP="0048695C">
      <w:pPr>
        <w:pStyle w:val="ListParagraph"/>
        <w:numPr>
          <w:ilvl w:val="0"/>
          <w:numId w:val="3"/>
        </w:numPr>
        <w:tabs>
          <w:tab w:val="left" w:pos="0"/>
          <w:tab w:val="left" w:pos="993"/>
        </w:tabs>
        <w:spacing w:before="120"/>
        <w:ind w:left="0" w:firstLine="709"/>
      </w:pPr>
      <w:r w:rsidRPr="00222DD7">
        <w:t xml:space="preserve">Cao độ gờ bó vỉa: +1,75m (Cao độ Nhà nước). </w:t>
      </w:r>
    </w:p>
    <w:p w:rsidR="00195087" w:rsidRPr="00222DD7" w:rsidRDefault="00195087" w:rsidP="0048695C">
      <w:pPr>
        <w:pStyle w:val="ListParagraph"/>
        <w:numPr>
          <w:ilvl w:val="0"/>
          <w:numId w:val="3"/>
        </w:numPr>
        <w:tabs>
          <w:tab w:val="left" w:pos="0"/>
          <w:tab w:val="left" w:pos="993"/>
        </w:tabs>
        <w:spacing w:before="120"/>
        <w:ind w:left="0" w:firstLine="709"/>
      </w:pPr>
      <w:r w:rsidRPr="00222DD7">
        <w:t>Vát góc công trình tại vị trí giao lộ được căn cứ theo Mục 12.7.3 của “</w:t>
      </w:r>
      <w:r w:rsidRPr="00195087">
        <w:rPr>
          <w:bCs/>
        </w:rPr>
        <w:t>TCXDVN 104 : 2007 "Đường đô thị – Yêu cầu thiết kế</w:t>
      </w:r>
      <w:r w:rsidRPr="00222DD7">
        <w:t>” phải đảm bảo tầm nhìn cho người lái đủ để phán đoán tình huống xảy ra và kịp xử lý.</w:t>
      </w:r>
    </w:p>
    <w:p w:rsidR="00195087" w:rsidRPr="00195087" w:rsidRDefault="00195087" w:rsidP="0048695C">
      <w:pPr>
        <w:pStyle w:val="ListParagraph"/>
        <w:numPr>
          <w:ilvl w:val="0"/>
          <w:numId w:val="3"/>
        </w:numPr>
        <w:tabs>
          <w:tab w:val="left" w:pos="0"/>
          <w:tab w:val="left" w:pos="993"/>
        </w:tabs>
        <w:spacing w:before="120"/>
        <w:ind w:left="0" w:firstLine="709"/>
        <w:rPr>
          <w:lang w:val="en-GB"/>
        </w:rPr>
      </w:pPr>
      <w:r w:rsidRPr="00222DD7">
        <w:t>Bán kính bó vỉa trong phạm vi nút tối thiểu 8m. Bán kính bó vỉa tại các giao lộ R ≥ 12m</w:t>
      </w:r>
      <w:r>
        <w:t>.</w:t>
      </w:r>
    </w:p>
    <w:p w:rsidR="00195087" w:rsidRPr="00195087" w:rsidRDefault="00195087" w:rsidP="0048695C">
      <w:pPr>
        <w:pStyle w:val="ListParagraph"/>
        <w:numPr>
          <w:ilvl w:val="0"/>
          <w:numId w:val="3"/>
        </w:numPr>
        <w:tabs>
          <w:tab w:val="left" w:pos="0"/>
          <w:tab w:val="left" w:pos="993"/>
        </w:tabs>
        <w:spacing w:before="120"/>
        <w:ind w:left="0" w:firstLine="709"/>
        <w:rPr>
          <w:lang w:val="en-GB"/>
        </w:rPr>
      </w:pPr>
      <w:r w:rsidRPr="00195087">
        <w:rPr>
          <w:szCs w:val="26"/>
          <w:lang w:eastAsia="ko-KR"/>
        </w:rPr>
        <w:t xml:space="preserve">Độ dốc mặt đường là 2%, Sử dụng mặt đường loại cấp cao A1 có mặt đường bê tông nhựa, móng đường là các lớp cấp phối đá dăm. </w:t>
      </w:r>
    </w:p>
    <w:p w:rsidR="00195087" w:rsidRPr="00222DD7" w:rsidRDefault="00195087" w:rsidP="0048695C">
      <w:pPr>
        <w:pStyle w:val="ListParagraph"/>
        <w:numPr>
          <w:ilvl w:val="0"/>
          <w:numId w:val="3"/>
        </w:numPr>
        <w:tabs>
          <w:tab w:val="left" w:pos="0"/>
          <w:tab w:val="left" w:pos="993"/>
        </w:tabs>
        <w:spacing w:before="120"/>
        <w:ind w:left="0" w:firstLine="709"/>
      </w:pPr>
      <w:r w:rsidRPr="00222DD7">
        <w:t xml:space="preserve">Vỉa hè trồng cây xanh, khoảng cách khoảng </w:t>
      </w:r>
      <w:r w:rsidR="00A83D45">
        <w:t>8</w:t>
      </w:r>
      <w:r w:rsidRPr="00222DD7">
        <w:t>÷1</w:t>
      </w:r>
      <w:r w:rsidR="00A83D45">
        <w:t>0</w:t>
      </w:r>
      <w:r w:rsidRPr="00222DD7">
        <w:t>m/cây</w:t>
      </w:r>
      <w:r>
        <w:t>,</w:t>
      </w:r>
      <w:r w:rsidRPr="00222DD7">
        <w:t xml:space="preserve"> kích thước cây xanh được trồng phải bảo đảm chiều cao tối thiểu là 3m và đường kính thân cây &gt;6cm, vỉa hè có độ dốc 1,5%, lát gạch bê tông tự chèn</w:t>
      </w:r>
      <w:r w:rsidRPr="00195087">
        <w:rPr>
          <w:lang w:val="vi-VN"/>
        </w:rPr>
        <w:t xml:space="preserve"> M200</w:t>
      </w:r>
      <w:r w:rsidRPr="00222DD7">
        <w:t xml:space="preserve">, bó vỉa bê tông đá 1x2 </w:t>
      </w:r>
      <w:r w:rsidRPr="00195087">
        <w:rPr>
          <w:lang w:val="vi-VN"/>
        </w:rPr>
        <w:t>M2</w:t>
      </w:r>
      <w:r w:rsidRPr="00222DD7">
        <w:t>5</w:t>
      </w:r>
      <w:r w:rsidRPr="00195087">
        <w:rPr>
          <w:lang w:val="vi-VN"/>
        </w:rPr>
        <w:t>0</w:t>
      </w:r>
      <w:r w:rsidRPr="00222DD7">
        <w:t>.</w:t>
      </w:r>
    </w:p>
    <w:p w:rsidR="000D2454" w:rsidRPr="002106AC" w:rsidRDefault="00DD1268" w:rsidP="006E0359">
      <w:pPr>
        <w:pStyle w:val="BodyText4"/>
        <w:shd w:val="clear" w:color="auto" w:fill="auto"/>
        <w:spacing w:after="0" w:line="240" w:lineRule="auto"/>
        <w:ind w:left="20" w:firstLine="640"/>
        <w:rPr>
          <w:sz w:val="28"/>
          <w:szCs w:val="28"/>
        </w:rPr>
      </w:pPr>
      <w:r w:rsidRPr="002106AC">
        <w:rPr>
          <w:sz w:val="28"/>
          <w:szCs w:val="28"/>
        </w:rPr>
        <w:t>2. Chuẩn bị kỹ thuật</w:t>
      </w:r>
      <w:r w:rsidR="00040E2D" w:rsidRPr="002106AC">
        <w:rPr>
          <w:sz w:val="28"/>
          <w:szCs w:val="28"/>
        </w:rPr>
        <w:t>.</w:t>
      </w:r>
    </w:p>
    <w:p w:rsidR="000D2454" w:rsidRPr="002106AC" w:rsidRDefault="00E00290" w:rsidP="006E0359">
      <w:pPr>
        <w:pStyle w:val="BodyText4"/>
        <w:shd w:val="clear" w:color="auto" w:fill="auto"/>
        <w:tabs>
          <w:tab w:val="left" w:pos="831"/>
        </w:tabs>
        <w:spacing w:after="0" w:line="240" w:lineRule="auto"/>
        <w:ind w:firstLine="654"/>
        <w:rPr>
          <w:sz w:val="28"/>
          <w:szCs w:val="28"/>
        </w:rPr>
      </w:pPr>
      <w:r w:rsidRPr="002106AC">
        <w:rPr>
          <w:sz w:val="28"/>
          <w:szCs w:val="28"/>
        </w:rPr>
        <w:t>a)</w:t>
      </w:r>
      <w:r w:rsidR="000D2454" w:rsidRPr="002106AC">
        <w:rPr>
          <w:sz w:val="28"/>
          <w:szCs w:val="28"/>
        </w:rPr>
        <w:t xml:space="preserve"> San nền: </w:t>
      </w:r>
      <w:bookmarkStart w:id="0" w:name="_Hlk9967876"/>
    </w:p>
    <w:bookmarkEnd w:id="0"/>
    <w:p w:rsidR="00292EEB" w:rsidRPr="002106AC" w:rsidRDefault="00292EEB" w:rsidP="006E0359">
      <w:pPr>
        <w:spacing w:before="120"/>
        <w:ind w:firstLine="669"/>
        <w:rPr>
          <w:szCs w:val="28"/>
          <w:shd w:val="clear" w:color="auto" w:fill="FFFFFF"/>
        </w:rPr>
      </w:pPr>
      <w:r w:rsidRPr="002106AC">
        <w:rPr>
          <w:szCs w:val="28"/>
          <w:shd w:val="clear" w:color="auto" w:fill="FFFFFF"/>
        </w:rPr>
        <w:t>Cao độ san nền +1,60m (So với cao độ Nhà nước).</w:t>
      </w:r>
    </w:p>
    <w:p w:rsidR="000D2454" w:rsidRPr="002106AC" w:rsidRDefault="00E00290" w:rsidP="006E0359">
      <w:pPr>
        <w:spacing w:before="120"/>
        <w:ind w:firstLine="669"/>
        <w:rPr>
          <w:szCs w:val="28"/>
        </w:rPr>
      </w:pPr>
      <w:r w:rsidRPr="002106AC">
        <w:rPr>
          <w:szCs w:val="28"/>
        </w:rPr>
        <w:t>b)</w:t>
      </w:r>
      <w:r w:rsidR="000D2454" w:rsidRPr="002106AC">
        <w:rPr>
          <w:szCs w:val="28"/>
        </w:rPr>
        <w:t xml:space="preserve"> Trong quá trình đầu tư hệ thống công trình hạ tầng kỹ thuật phải tuân theo quy hoạch đô thị được phê duyệt và kết nối phù hợp với khu vực lân cận.</w:t>
      </w:r>
    </w:p>
    <w:p w:rsidR="000D2454" w:rsidRPr="002106AC" w:rsidRDefault="00E00290" w:rsidP="006E0359">
      <w:pPr>
        <w:spacing w:before="120"/>
        <w:ind w:firstLine="669"/>
        <w:rPr>
          <w:szCs w:val="28"/>
        </w:rPr>
      </w:pPr>
      <w:r w:rsidRPr="002106AC">
        <w:rPr>
          <w:szCs w:val="28"/>
        </w:rPr>
        <w:t>c)</w:t>
      </w:r>
      <w:r w:rsidR="000D2454" w:rsidRPr="002106AC">
        <w:rPr>
          <w:szCs w:val="28"/>
        </w:rPr>
        <w:t xml:space="preserve"> Các công trình xây dựng không được lấn chiếm hành lan</w:t>
      </w:r>
      <w:r w:rsidR="0036527E" w:rsidRPr="002106AC">
        <w:rPr>
          <w:szCs w:val="28"/>
        </w:rPr>
        <w:t>g</w:t>
      </w:r>
      <w:r w:rsidR="000D2454" w:rsidRPr="002106AC">
        <w:rPr>
          <w:szCs w:val="28"/>
        </w:rPr>
        <w:t xml:space="preserve"> bảo vệ hệ thống hạ tầng kỹ thuật và làm hư hại đến hệ thống hạ tầng kỹ thuật hiện hữu.</w:t>
      </w:r>
    </w:p>
    <w:p w:rsidR="000D2454" w:rsidRPr="002106AC" w:rsidRDefault="004B0CCC" w:rsidP="006E0359">
      <w:pPr>
        <w:pStyle w:val="BodyText4"/>
        <w:shd w:val="clear" w:color="auto" w:fill="auto"/>
        <w:spacing w:after="0" w:line="240" w:lineRule="auto"/>
        <w:ind w:left="20" w:firstLine="640"/>
        <w:rPr>
          <w:sz w:val="28"/>
          <w:szCs w:val="28"/>
        </w:rPr>
      </w:pPr>
      <w:r w:rsidRPr="002106AC">
        <w:rPr>
          <w:sz w:val="28"/>
          <w:szCs w:val="28"/>
        </w:rPr>
        <w:t>3</w:t>
      </w:r>
      <w:r w:rsidR="000D2454" w:rsidRPr="002106AC">
        <w:rPr>
          <w:sz w:val="28"/>
          <w:szCs w:val="28"/>
        </w:rPr>
        <w:t>. Quy hoạch tho</w:t>
      </w:r>
      <w:r w:rsidR="00DD1268" w:rsidRPr="002106AC">
        <w:rPr>
          <w:sz w:val="28"/>
          <w:szCs w:val="28"/>
        </w:rPr>
        <w:t>át nước (nước mưa và nước thải)</w:t>
      </w:r>
      <w:r w:rsidR="00040E2D" w:rsidRPr="002106AC">
        <w:rPr>
          <w:sz w:val="28"/>
          <w:szCs w:val="28"/>
        </w:rPr>
        <w:t>.</w:t>
      </w:r>
    </w:p>
    <w:p w:rsidR="00195087" w:rsidRPr="002106AC" w:rsidRDefault="00D848B7" w:rsidP="00195087">
      <w:pPr>
        <w:pStyle w:val="BodyText4"/>
        <w:shd w:val="clear" w:color="auto" w:fill="auto"/>
        <w:tabs>
          <w:tab w:val="left" w:pos="831"/>
        </w:tabs>
        <w:spacing w:after="0" w:line="240" w:lineRule="auto"/>
        <w:ind w:firstLine="654"/>
        <w:rPr>
          <w:szCs w:val="28"/>
          <w:lang w:val="sv-SE"/>
        </w:rPr>
      </w:pPr>
      <w:bookmarkStart w:id="1" w:name="_Hlk9968400"/>
      <w:r>
        <w:rPr>
          <w:sz w:val="28"/>
          <w:szCs w:val="28"/>
        </w:rPr>
        <w:t xml:space="preserve">a) </w:t>
      </w:r>
      <w:r w:rsidRPr="00C1701D">
        <w:rPr>
          <w:lang w:val="en-AU"/>
        </w:rPr>
        <w:t>N</w:t>
      </w:r>
      <w:r w:rsidRPr="00C1701D">
        <w:rPr>
          <w:szCs w:val="26"/>
          <w:lang w:val="it-IT" w:eastAsia="ko-KR"/>
        </w:rPr>
        <w:t>ước thải sinh hoạt và nước thải của công trình cần phải được thu gom xử lý đạt giới hạn theo quy định xả ra nguồn tiếp nhận và</w:t>
      </w:r>
      <w:r w:rsidRPr="00C1701D">
        <w:t xml:space="preserve"> được vận chuyển trong hệ thống ống kín về trạm xử lý nước</w:t>
      </w:r>
      <w:bookmarkStart w:id="2" w:name="_Hlk9968476"/>
      <w:bookmarkEnd w:id="1"/>
      <w:r w:rsidR="00195087">
        <w:t>.</w:t>
      </w:r>
    </w:p>
    <w:bookmarkEnd w:id="2"/>
    <w:p w:rsidR="005C512A" w:rsidRPr="00BD0031" w:rsidRDefault="005C512A" w:rsidP="005C512A">
      <w:pPr>
        <w:pStyle w:val="BodyTextIndent3"/>
        <w:spacing w:after="120"/>
        <w:ind w:firstLine="709"/>
      </w:pPr>
      <w:r>
        <w:t>-</w:t>
      </w:r>
      <w:r w:rsidRPr="00BD0031">
        <w:t xml:space="preserve"> </w:t>
      </w:r>
      <w:r w:rsidRPr="00BD0031">
        <w:rPr>
          <w:lang w:val="sv-SE"/>
        </w:rPr>
        <w:t>Hệ thống thoát nước mưa được thiết kế là hệ thống thoát nước riêng hoàn toàn với thoát nước thải</w:t>
      </w:r>
      <w:r w:rsidRPr="00BD0031">
        <w:t>.</w:t>
      </w:r>
    </w:p>
    <w:p w:rsidR="005C512A" w:rsidRPr="00BD0031" w:rsidRDefault="005C512A" w:rsidP="005C512A">
      <w:pPr>
        <w:pStyle w:val="BodyTextIndent3"/>
        <w:spacing w:after="120"/>
        <w:ind w:firstLine="709"/>
      </w:pPr>
      <w:r>
        <w:rPr>
          <w:lang w:val="sv-SE"/>
        </w:rPr>
        <w:t>-</w:t>
      </w:r>
      <w:r w:rsidRPr="00BD0031">
        <w:rPr>
          <w:lang w:val="sv-SE"/>
        </w:rPr>
        <w:t xml:space="preserve"> Mạng lưới thoát nước mưa sử dụng ga thu trực tiếp, ga thu thăm kết hợp, ga thăm và hệ thống cống tròn đồng thời với việc mở đường quy hoạch. Trên mạng lưới bố trí các giếng thu, giếng thăm, khoảng cách các giếng từ 30m đến 50m. </w:t>
      </w:r>
    </w:p>
    <w:p w:rsidR="000D2454" w:rsidRPr="00540531" w:rsidRDefault="004B0CCC" w:rsidP="006E0359">
      <w:pPr>
        <w:spacing w:before="120" w:line="259" w:lineRule="auto"/>
        <w:ind w:firstLine="669"/>
        <w:rPr>
          <w:szCs w:val="28"/>
        </w:rPr>
      </w:pPr>
      <w:r w:rsidRPr="00540531">
        <w:rPr>
          <w:szCs w:val="28"/>
        </w:rPr>
        <w:t>4</w:t>
      </w:r>
      <w:r w:rsidR="00DD1268" w:rsidRPr="00540531">
        <w:rPr>
          <w:szCs w:val="28"/>
        </w:rPr>
        <w:t>. Quy hoạch cấp nước</w:t>
      </w:r>
      <w:r w:rsidR="00040E2D" w:rsidRPr="00540531">
        <w:rPr>
          <w:szCs w:val="28"/>
        </w:rPr>
        <w:t>.</w:t>
      </w:r>
    </w:p>
    <w:p w:rsidR="005C512A" w:rsidRPr="005C512A" w:rsidRDefault="005C512A" w:rsidP="005C512A">
      <w:pPr>
        <w:tabs>
          <w:tab w:val="left" w:pos="0"/>
        </w:tabs>
        <w:rPr>
          <w:szCs w:val="28"/>
        </w:rPr>
      </w:pPr>
      <w:r w:rsidRPr="005C512A">
        <w:rPr>
          <w:szCs w:val="28"/>
        </w:rPr>
        <w:tab/>
      </w:r>
      <w:r>
        <w:rPr>
          <w:szCs w:val="28"/>
        </w:rPr>
        <w:t>a)</w:t>
      </w:r>
      <w:r w:rsidRPr="005C512A">
        <w:rPr>
          <w:szCs w:val="28"/>
        </w:rPr>
        <w:t xml:space="preserve"> Nguồn nước phải đảm bảo các yêu cầu về nước sạch, yêu cầu về áp lực và lưu lượng. Nguồn nước phục vụ khu quy hoạch được lấy từ tuyến ống của trạm cấp nước thành phố Vị Thanh cung cấp;</w:t>
      </w:r>
    </w:p>
    <w:p w:rsidR="005C512A" w:rsidRPr="005C512A" w:rsidRDefault="00A83D45" w:rsidP="005C512A">
      <w:pPr>
        <w:pStyle w:val="BodyText"/>
        <w:tabs>
          <w:tab w:val="left" w:pos="851"/>
        </w:tabs>
        <w:ind w:firstLine="763"/>
        <w:rPr>
          <w:sz w:val="28"/>
          <w:szCs w:val="28"/>
        </w:rPr>
      </w:pPr>
      <w:r>
        <w:rPr>
          <w:sz w:val="28"/>
          <w:szCs w:val="28"/>
        </w:rPr>
        <w:t>b</w:t>
      </w:r>
      <w:r w:rsidR="005C512A">
        <w:rPr>
          <w:sz w:val="28"/>
          <w:szCs w:val="28"/>
        </w:rPr>
        <w:t>)</w:t>
      </w:r>
      <w:r w:rsidR="005C512A" w:rsidRPr="005C512A">
        <w:rPr>
          <w:sz w:val="28"/>
          <w:szCs w:val="28"/>
        </w:rPr>
        <w:t xml:space="preserve"> </w:t>
      </w:r>
      <w:r w:rsidR="005C512A" w:rsidRPr="005C512A">
        <w:rPr>
          <w:sz w:val="28"/>
          <w:szCs w:val="28"/>
          <w:lang w:val="sv-SE"/>
        </w:rPr>
        <w:t xml:space="preserve">Mạng lưới đường ống cấp nước được thiết kế là </w:t>
      </w:r>
      <w:bookmarkStart w:id="3" w:name="_Hlk9954588"/>
      <w:r w:rsidR="005C512A" w:rsidRPr="005C512A">
        <w:rPr>
          <w:sz w:val="28"/>
          <w:szCs w:val="28"/>
          <w:lang w:val="sv-SE"/>
        </w:rPr>
        <w:t>mạng vòng khép kín kết hợp mạng nhánh</w:t>
      </w:r>
      <w:bookmarkEnd w:id="3"/>
      <w:r w:rsidR="005C512A" w:rsidRPr="005C512A">
        <w:rPr>
          <w:sz w:val="28"/>
          <w:szCs w:val="28"/>
          <w:lang w:val="sv-SE"/>
        </w:rPr>
        <w:t>. Xây dựng mạng vòng đường kính ống bao quanh dự án, đảm bảo cấp nước là liên tục.</w:t>
      </w:r>
    </w:p>
    <w:p w:rsidR="005C512A" w:rsidRPr="005C512A" w:rsidRDefault="00A83D45" w:rsidP="005C512A">
      <w:pPr>
        <w:pStyle w:val="BodyText"/>
        <w:tabs>
          <w:tab w:val="left" w:pos="851"/>
        </w:tabs>
        <w:ind w:firstLine="763"/>
        <w:rPr>
          <w:sz w:val="28"/>
          <w:szCs w:val="28"/>
        </w:rPr>
      </w:pPr>
      <w:r>
        <w:rPr>
          <w:sz w:val="28"/>
          <w:szCs w:val="28"/>
        </w:rPr>
        <w:lastRenderedPageBreak/>
        <w:t>c</w:t>
      </w:r>
      <w:r w:rsidR="005C512A">
        <w:rPr>
          <w:sz w:val="28"/>
          <w:szCs w:val="28"/>
        </w:rPr>
        <w:t>)</w:t>
      </w:r>
      <w:r w:rsidR="005C512A" w:rsidRPr="005C512A">
        <w:rPr>
          <w:sz w:val="28"/>
          <w:szCs w:val="28"/>
        </w:rPr>
        <w:t xml:space="preserve"> Ống cấp nước dịch vụ sử dụng ống nhựa </w:t>
      </w:r>
      <w:r w:rsidR="00195087" w:rsidRPr="00222DD7">
        <w:rPr>
          <w:sz w:val="28"/>
          <w:szCs w:val="28"/>
          <w:lang w:val="it-IT"/>
        </w:rPr>
        <w:t xml:space="preserve">ống </w:t>
      </w:r>
      <w:r w:rsidR="00195087">
        <w:rPr>
          <w:sz w:val="28"/>
          <w:szCs w:val="28"/>
          <w:lang w:val="it-IT"/>
        </w:rPr>
        <w:t>uPVC</w:t>
      </w:r>
      <w:r>
        <w:rPr>
          <w:sz w:val="28"/>
          <w:szCs w:val="28"/>
          <w:lang w:val="it-IT"/>
        </w:rPr>
        <w:t>.</w:t>
      </w:r>
    </w:p>
    <w:p w:rsidR="005C512A" w:rsidRPr="005C512A" w:rsidRDefault="00A83D45" w:rsidP="005C512A">
      <w:pPr>
        <w:pStyle w:val="BodyText"/>
        <w:tabs>
          <w:tab w:val="left" w:pos="851"/>
        </w:tabs>
        <w:spacing w:before="120" w:after="120"/>
        <w:ind w:firstLine="763"/>
        <w:rPr>
          <w:sz w:val="28"/>
          <w:szCs w:val="28"/>
        </w:rPr>
      </w:pPr>
      <w:r>
        <w:rPr>
          <w:sz w:val="28"/>
          <w:szCs w:val="28"/>
        </w:rPr>
        <w:t>d</w:t>
      </w:r>
      <w:r w:rsidR="005C512A">
        <w:rPr>
          <w:sz w:val="28"/>
          <w:szCs w:val="28"/>
        </w:rPr>
        <w:t>)</w:t>
      </w:r>
      <w:r w:rsidR="005C512A" w:rsidRPr="005C512A">
        <w:rPr>
          <w:sz w:val="28"/>
          <w:szCs w:val="28"/>
        </w:rPr>
        <w:t xml:space="preserve"> </w:t>
      </w:r>
      <w:r w:rsidR="005C512A" w:rsidRPr="005C512A">
        <w:rPr>
          <w:sz w:val="28"/>
          <w:szCs w:val="28"/>
          <w:lang w:val="sv-SE"/>
        </w:rPr>
        <w:t>Các họng cứu hỏa được đấu nối với đường ống cấp nước phân phối bằng thép tráng kẽm và được bố trí gần ngã ba, ngã tư hoặc trục đường lớn</w:t>
      </w:r>
      <w:r w:rsidR="005C512A" w:rsidRPr="005C512A">
        <w:rPr>
          <w:sz w:val="28"/>
          <w:szCs w:val="28"/>
        </w:rPr>
        <w:t>. Khoảng cách bình quân khoảng 100-150m/trụ.</w:t>
      </w:r>
    </w:p>
    <w:p w:rsidR="000D2454" w:rsidRDefault="000D2454" w:rsidP="006E0359">
      <w:pPr>
        <w:tabs>
          <w:tab w:val="left" w:pos="0"/>
        </w:tabs>
        <w:spacing w:before="120"/>
        <w:rPr>
          <w:szCs w:val="28"/>
          <w:lang w:val="it-IT" w:eastAsia="ko-KR"/>
        </w:rPr>
      </w:pPr>
      <w:r w:rsidRPr="00747FD6">
        <w:rPr>
          <w:szCs w:val="28"/>
          <w:lang w:val="it-IT" w:eastAsia="ko-KR"/>
        </w:rPr>
        <w:tab/>
        <w:t>6. Quy ho</w:t>
      </w:r>
      <w:r w:rsidR="00DD1268" w:rsidRPr="00747FD6">
        <w:rPr>
          <w:szCs w:val="28"/>
          <w:lang w:val="it-IT" w:eastAsia="ko-KR"/>
        </w:rPr>
        <w:t>ạch cấp điện và điện chiếu sáng</w:t>
      </w:r>
      <w:r w:rsidR="00040E2D" w:rsidRPr="00747FD6">
        <w:rPr>
          <w:szCs w:val="28"/>
          <w:lang w:val="it-IT" w:eastAsia="ko-KR"/>
        </w:rPr>
        <w:t>.</w:t>
      </w:r>
    </w:p>
    <w:p w:rsidR="005C512A" w:rsidRDefault="005C512A" w:rsidP="005C512A">
      <w:pPr>
        <w:spacing w:before="120" w:after="120"/>
      </w:pPr>
      <w:r w:rsidRPr="00BD0031">
        <w:rPr>
          <w:lang w:val="vi-VN"/>
        </w:rPr>
        <w:tab/>
      </w:r>
      <w:r>
        <w:t>a) Cấp</w:t>
      </w:r>
      <w:r w:rsidRPr="00BD0031">
        <w:t xml:space="preserve"> điện: </w:t>
      </w:r>
    </w:p>
    <w:p w:rsidR="005C512A" w:rsidRPr="00BD0031" w:rsidRDefault="005C512A" w:rsidP="005C512A">
      <w:pPr>
        <w:spacing w:before="120" w:after="120"/>
        <w:ind w:firstLine="720"/>
      </w:pPr>
      <w:r>
        <w:t xml:space="preserve">- </w:t>
      </w:r>
      <w:r w:rsidR="00195087" w:rsidRPr="00222DD7">
        <w:t>Nguồn cấp điện chính cho khu vực là tuyến trung áp 22kV được bố trí đi dọc theo tuyến đường</w:t>
      </w:r>
      <w:r w:rsidR="00195087">
        <w:t xml:space="preserve"> </w:t>
      </w:r>
      <w:r w:rsidR="00A83D45">
        <w:t>Nguyễn Công Trứ</w:t>
      </w:r>
      <w:r w:rsidRPr="00BD0031">
        <w:t>.</w:t>
      </w:r>
    </w:p>
    <w:p w:rsidR="005C512A" w:rsidRPr="00BD0031" w:rsidRDefault="005C512A" w:rsidP="005C512A">
      <w:pPr>
        <w:tabs>
          <w:tab w:val="left" w:pos="0"/>
        </w:tabs>
        <w:spacing w:before="120" w:after="120"/>
        <w:rPr>
          <w:lang w:val="it-IT"/>
        </w:rPr>
      </w:pPr>
      <w:r w:rsidRPr="00BD0031">
        <w:rPr>
          <w:lang w:val="it-IT"/>
        </w:rPr>
        <w:tab/>
        <w:t xml:space="preserve">- Đường dây trung thế: </w:t>
      </w:r>
      <w:r w:rsidR="00195087" w:rsidRPr="00222DD7">
        <w:rPr>
          <w:lang w:val="it-IT"/>
        </w:rPr>
        <w:t>Từ điểm thỏa thuận đấu nối định hướng tuyến cáp điện ngầm trung thế 22kV cấp điện cho trạm biến áp trong khu dự án.</w:t>
      </w:r>
    </w:p>
    <w:p w:rsidR="005C512A" w:rsidRPr="00BD0031" w:rsidRDefault="005C512A" w:rsidP="005C512A">
      <w:pPr>
        <w:spacing w:before="120" w:after="120"/>
        <w:ind w:firstLine="720"/>
      </w:pPr>
      <w:r w:rsidRPr="00BD0031">
        <w:t xml:space="preserve">- </w:t>
      </w:r>
      <w:r w:rsidRPr="00BD0031">
        <w:rPr>
          <w:lang w:val="it-IT"/>
        </w:rPr>
        <w:t xml:space="preserve">Đường dây hạ thế: </w:t>
      </w:r>
      <w:r w:rsidR="00195087" w:rsidRPr="00222DD7">
        <w:rPr>
          <w:lang w:val="it-IT"/>
        </w:rPr>
        <w:t>Tuyến điện hạ thế 0,4kv được xây dựng mới và đi ngầm dưới vỉa hè. Sử dụng cáp ngầm luồn ống HDPE gân xoắn và các phụ kiện đúng theo tiêu chuẩn Việt Nam. Tuyến cáp hạ thế đi dọc theo các đường phố nhưng vẫn đảm bảo bán kính cấp điện không quá 300m đảm bảo tổn thất điện áp cuối tuyến ≤ 5%</w:t>
      </w:r>
      <w:r w:rsidR="00195087">
        <w:rPr>
          <w:lang w:val="it-IT"/>
        </w:rPr>
        <w:t>.</w:t>
      </w:r>
      <w:r w:rsidRPr="00BD0031">
        <w:t xml:space="preserve">. </w:t>
      </w:r>
    </w:p>
    <w:p w:rsidR="005C512A" w:rsidRPr="00BD0031" w:rsidRDefault="005C512A" w:rsidP="005C512A">
      <w:pPr>
        <w:tabs>
          <w:tab w:val="left" w:pos="0"/>
        </w:tabs>
        <w:spacing w:before="120" w:after="120"/>
      </w:pPr>
      <w:r w:rsidRPr="00BD0031">
        <w:tab/>
      </w:r>
      <w:r>
        <w:t>b)</w:t>
      </w:r>
      <w:r w:rsidRPr="00BD0031">
        <w:t xml:space="preserve"> Chiếu sáng: </w:t>
      </w:r>
    </w:p>
    <w:p w:rsidR="00195087" w:rsidRPr="00222DD7" w:rsidRDefault="00195087" w:rsidP="00195087">
      <w:pPr>
        <w:spacing w:before="120"/>
        <w:ind w:firstLine="709"/>
        <w:rPr>
          <w:lang w:val="it-IT"/>
        </w:rPr>
      </w:pPr>
      <w:r>
        <w:rPr>
          <w:bCs/>
          <w:lang w:val="it-IT"/>
        </w:rPr>
        <w:t>-</w:t>
      </w:r>
      <w:r w:rsidRPr="00222DD7">
        <w:rPr>
          <w:bCs/>
          <w:lang w:val="it-IT"/>
        </w:rPr>
        <w:t xml:space="preserve"> Hệ thống chiếu sáng đi ngầm được xây mới để chiếu sáng cho đường nội bộ và các lối đi trong toàn khu vực. </w:t>
      </w:r>
      <w:r w:rsidRPr="00222DD7">
        <w:rPr>
          <w:lang w:val="it-IT"/>
        </w:rPr>
        <w:t xml:space="preserve">Mạng điện chiếu sáng được thiết kế riêng biệt với hệ thống điện </w:t>
      </w:r>
      <w:r>
        <w:rPr>
          <w:lang w:val="it-IT"/>
        </w:rPr>
        <w:t>công trình</w:t>
      </w:r>
      <w:r w:rsidRPr="00222DD7">
        <w:rPr>
          <w:lang w:val="it-IT"/>
        </w:rPr>
        <w:t xml:space="preserve"> và được điều khiển bật tắt tự động bằng các tủ điện riêng.</w:t>
      </w:r>
    </w:p>
    <w:p w:rsidR="00195087" w:rsidRPr="00222DD7" w:rsidRDefault="00195087" w:rsidP="00195087">
      <w:pPr>
        <w:spacing w:before="120"/>
        <w:ind w:firstLine="709"/>
        <w:rPr>
          <w:lang w:val="it-IT"/>
        </w:rPr>
      </w:pPr>
      <w:r>
        <w:rPr>
          <w:lang w:val="it-IT"/>
        </w:rPr>
        <w:t>-</w:t>
      </w:r>
      <w:r w:rsidRPr="00222DD7">
        <w:rPr>
          <w:lang w:val="it-IT"/>
        </w:rPr>
        <w:t xml:space="preserve"> Chiếu sáng đường phố bằng đèn LED, có công suất 120W-</w:t>
      </w:r>
      <w:r w:rsidRPr="00222DD7">
        <w:t>150W</w:t>
      </w:r>
      <w:r w:rsidRPr="00222DD7">
        <w:rPr>
          <w:lang w:val="it-IT"/>
        </w:rPr>
        <w:t xml:space="preserve">. Hệ thống chiếu sáng phải đảm bảo độ rọi chói trên đường phố theo tiêu chuẩn. </w:t>
      </w:r>
    </w:p>
    <w:p w:rsidR="00195087" w:rsidRPr="00222DD7" w:rsidRDefault="00195087" w:rsidP="00195087">
      <w:pPr>
        <w:spacing w:before="120"/>
        <w:ind w:firstLine="709"/>
        <w:rPr>
          <w:lang w:val="it-IT"/>
        </w:rPr>
      </w:pPr>
      <w:r>
        <w:rPr>
          <w:lang w:val="it-IT"/>
        </w:rPr>
        <w:t>-</w:t>
      </w:r>
      <w:r w:rsidRPr="00222DD7">
        <w:rPr>
          <w:lang w:val="it-IT"/>
        </w:rPr>
        <w:t xml:space="preserve"> Toàn bộ các đường cáp chiếu sáng được luồn trong ống PVC đi ngầm. Trụ đèn chiếu sáng bằng thép tráng kẽm đảm bảo bền đẹp, mỹ quan, chiều cao từ 8m, khoảng cách trung bình từ 25÷35m (tùy theo bề rộng mặt</w:t>
      </w:r>
      <w:r>
        <w:rPr>
          <w:lang w:val="it-IT"/>
        </w:rPr>
        <w:t xml:space="preserve"> </w:t>
      </w:r>
      <w:r w:rsidRPr="00222DD7">
        <w:rPr>
          <w:lang w:val="it-IT"/>
        </w:rPr>
        <w:t>đ</w:t>
      </w:r>
      <w:r>
        <w:rPr>
          <w:lang w:val="it-IT"/>
        </w:rPr>
        <w:t xml:space="preserve">ường mà bố trí khoảng </w:t>
      </w:r>
      <w:r w:rsidRPr="00222DD7">
        <w:rPr>
          <w:lang w:val="it-IT"/>
        </w:rPr>
        <w:t>cách giữa các trụ cho phù hợp).</w:t>
      </w:r>
    </w:p>
    <w:p w:rsidR="000D2454" w:rsidRPr="00994D6F" w:rsidRDefault="000D2454" w:rsidP="006E0359">
      <w:pPr>
        <w:spacing w:before="120"/>
        <w:ind w:firstLine="720"/>
        <w:rPr>
          <w:lang w:val="nl-NL"/>
        </w:rPr>
      </w:pPr>
      <w:r w:rsidRPr="00994D6F">
        <w:rPr>
          <w:lang w:val="nl-NL"/>
        </w:rPr>
        <w:t>7.</w:t>
      </w:r>
      <w:r w:rsidR="00DD1268" w:rsidRPr="00994D6F">
        <w:rPr>
          <w:lang w:val="nl-NL"/>
        </w:rPr>
        <w:t xml:space="preserve"> Thông tin liên lạc</w:t>
      </w:r>
      <w:r w:rsidR="00040E2D" w:rsidRPr="00994D6F">
        <w:rPr>
          <w:lang w:val="nl-NL"/>
        </w:rPr>
        <w:t>.</w:t>
      </w:r>
    </w:p>
    <w:p w:rsidR="005C512A" w:rsidRPr="00BD0031" w:rsidRDefault="005C512A" w:rsidP="005C512A">
      <w:pPr>
        <w:pStyle w:val="BodyTextIndent3"/>
        <w:spacing w:after="120"/>
        <w:ind w:firstLine="709"/>
        <w:rPr>
          <w:i/>
          <w:szCs w:val="28"/>
        </w:rPr>
      </w:pPr>
      <w:r>
        <w:rPr>
          <w:szCs w:val="26"/>
          <w:lang w:val="it-IT" w:eastAsia="ko-KR"/>
        </w:rPr>
        <w:t>a)</w:t>
      </w:r>
      <w:r w:rsidRPr="00BD0031">
        <w:rPr>
          <w:szCs w:val="26"/>
          <w:lang w:val="it-IT" w:eastAsia="ko-KR"/>
        </w:rPr>
        <w:t xml:space="preserve"> </w:t>
      </w:r>
      <w:r w:rsidRPr="00BD0031">
        <w:t>Hệ thống thông tin liên lạc khu quy hoạch sẽ là 1 hệ thống được ghép nối vào mạng viễn thông của thành phố Vị Thanh.</w:t>
      </w:r>
      <w:r w:rsidRPr="00BD0031">
        <w:rPr>
          <w:szCs w:val="28"/>
        </w:rPr>
        <w:t xml:space="preserve"> Mạng lưới cáp thông tin liên lạc trong khu quy hoạch chủ yếu sử dụng loại cáp có dầu chống ẩm đặt trong ống PVC đi ngầm. Các tuyến ống chính được đi dưới vỉa hè. Các tuyến cáp đồng từ hộp cáp đưa tới từng nhà và công trình sẽ được đi luồn trong ống PVC đặt dưới phần hoàn thiện của vỉa hè.</w:t>
      </w:r>
    </w:p>
    <w:p w:rsidR="005C512A" w:rsidRPr="00BD0031" w:rsidRDefault="005C512A" w:rsidP="005C512A">
      <w:pPr>
        <w:spacing w:line="288" w:lineRule="auto"/>
        <w:ind w:firstLine="709"/>
        <w:rPr>
          <w:szCs w:val="28"/>
        </w:rPr>
      </w:pPr>
      <w:r>
        <w:rPr>
          <w:szCs w:val="28"/>
        </w:rPr>
        <w:t>b)</w:t>
      </w:r>
      <w:r w:rsidRPr="00BD0031">
        <w:rPr>
          <w:szCs w:val="28"/>
        </w:rPr>
        <w:t xml:space="preserve"> Những vị trí lắp đặt ống cáp qua đường thì lắp ống nhựa PVC chịu lực có đường kính thích hợp chôn sâu 1,2m trong đất. Căn cứ vào số thuê bao ở từng khu vực sẽ xác định dung lượng, vị trí tủ cáp ở giai đoạn lập dự án đầu tư.</w:t>
      </w:r>
    </w:p>
    <w:p w:rsidR="00A83D45" w:rsidRDefault="00A83D45" w:rsidP="006E0359">
      <w:pPr>
        <w:spacing w:before="120"/>
        <w:jc w:val="center"/>
        <w:rPr>
          <w:b/>
          <w:bCs/>
        </w:rPr>
      </w:pPr>
    </w:p>
    <w:p w:rsidR="00494CC4" w:rsidRPr="00A056F4" w:rsidRDefault="00494CC4" w:rsidP="006E0359">
      <w:pPr>
        <w:spacing w:before="120"/>
        <w:jc w:val="center"/>
        <w:rPr>
          <w:b/>
          <w:bCs/>
        </w:rPr>
      </w:pPr>
      <w:r w:rsidRPr="00A056F4">
        <w:rPr>
          <w:b/>
          <w:bCs/>
        </w:rPr>
        <w:lastRenderedPageBreak/>
        <w:t>Chương II</w:t>
      </w:r>
    </w:p>
    <w:p w:rsidR="00494CC4" w:rsidRPr="00A056F4" w:rsidRDefault="00494CC4" w:rsidP="006E0359">
      <w:pPr>
        <w:spacing w:before="120"/>
        <w:jc w:val="center"/>
        <w:rPr>
          <w:b/>
          <w:bCs/>
        </w:rPr>
      </w:pPr>
      <w:r w:rsidRPr="00A056F4">
        <w:rPr>
          <w:b/>
          <w:bCs/>
        </w:rPr>
        <w:t>QUY ĐỊNH CỤ THỂ</w:t>
      </w:r>
    </w:p>
    <w:p w:rsidR="00607E0A" w:rsidRPr="00A056F4" w:rsidRDefault="00607E0A" w:rsidP="006E0359">
      <w:pPr>
        <w:spacing w:before="120"/>
        <w:ind w:firstLine="669"/>
        <w:rPr>
          <w:b/>
        </w:rPr>
      </w:pPr>
      <w:r w:rsidRPr="00A056F4">
        <w:rPr>
          <w:b/>
        </w:rPr>
        <w:t>Điều 5</w:t>
      </w:r>
      <w:r w:rsidRPr="00A056F4">
        <w:t xml:space="preserve">. </w:t>
      </w:r>
      <w:r w:rsidR="001512DD" w:rsidRPr="00A056F4">
        <w:rPr>
          <w:b/>
        </w:rPr>
        <w:t>Bộ phận công trình được phép nhô quá chỉ giới đường đỏ</w:t>
      </w:r>
    </w:p>
    <w:p w:rsidR="00607E0A" w:rsidRPr="00A056F4" w:rsidRDefault="00BD638F" w:rsidP="006E0359">
      <w:pPr>
        <w:spacing w:before="120" w:line="259" w:lineRule="auto"/>
        <w:ind w:firstLine="720"/>
      </w:pPr>
      <w:r>
        <w:t>1</w:t>
      </w:r>
      <w:r w:rsidR="00527301" w:rsidRPr="00A056F4">
        <w:t>)</w:t>
      </w:r>
      <w:r w:rsidR="00607E0A" w:rsidRPr="00A056F4">
        <w:t xml:space="preserve"> </w:t>
      </w:r>
      <w:r w:rsidR="00C13B8B" w:rsidRPr="00A056F4">
        <w:t xml:space="preserve"> </w:t>
      </w:r>
      <w:r w:rsidR="00607E0A" w:rsidRPr="00A056F4">
        <w:t>Không có bộ phận nào của công trình v</w:t>
      </w:r>
      <w:r w:rsidR="00607E0A" w:rsidRPr="00A056F4">
        <w:rPr>
          <w:rFonts w:hint="eastAsia"/>
        </w:rPr>
        <w:t>ư</w:t>
      </w:r>
      <w:r w:rsidR="00607E0A" w:rsidRPr="00A056F4">
        <w:t xml:space="preserve">ợt quá chỉ giới </w:t>
      </w:r>
      <w:r w:rsidR="00607E0A" w:rsidRPr="00A056F4">
        <w:rPr>
          <w:rFonts w:hint="eastAsia"/>
        </w:rPr>
        <w:t>đư</w:t>
      </w:r>
      <w:r w:rsidR="00607E0A" w:rsidRPr="00A056F4">
        <w:t xml:space="preserve">ờng </w:t>
      </w:r>
      <w:r w:rsidR="00607E0A" w:rsidRPr="00A056F4">
        <w:rPr>
          <w:rFonts w:hint="eastAsia"/>
        </w:rPr>
        <w:t>đ</w:t>
      </w:r>
      <w:r w:rsidR="00607E0A" w:rsidRPr="00A056F4">
        <w:t>ỏ.</w:t>
      </w:r>
    </w:p>
    <w:p w:rsidR="00607E0A" w:rsidRPr="00A056F4" w:rsidRDefault="00BD638F" w:rsidP="006E0359">
      <w:pPr>
        <w:spacing w:before="120" w:line="259" w:lineRule="auto"/>
        <w:ind w:firstLine="720"/>
        <w:rPr>
          <w:szCs w:val="28"/>
          <w:lang w:val="pt-BR"/>
        </w:rPr>
      </w:pPr>
      <w:r>
        <w:t>2</w:t>
      </w:r>
      <w:r w:rsidR="00527301" w:rsidRPr="00A056F4">
        <w:t>)</w:t>
      </w:r>
      <w:r w:rsidR="00607E0A" w:rsidRPr="00A056F4">
        <w:t xml:space="preserve"> Các bộ phận của công trình </w:t>
      </w:r>
      <w:r w:rsidR="00607E0A" w:rsidRPr="00A056F4">
        <w:rPr>
          <w:rFonts w:hint="eastAsia"/>
        </w:rPr>
        <w:t>đư</w:t>
      </w:r>
      <w:r w:rsidR="00607E0A" w:rsidRPr="00A056F4">
        <w:t>ợc phép v</w:t>
      </w:r>
      <w:r w:rsidR="00607E0A" w:rsidRPr="00A056F4">
        <w:rPr>
          <w:rFonts w:hint="eastAsia"/>
        </w:rPr>
        <w:t>ư</w:t>
      </w:r>
      <w:r w:rsidR="00607E0A" w:rsidRPr="00A056F4">
        <w:t>ợt quá chỉ giới xây dựng trong các tr</w:t>
      </w:r>
      <w:r w:rsidR="00607E0A" w:rsidRPr="00A056F4">
        <w:rPr>
          <w:rFonts w:hint="eastAsia"/>
        </w:rPr>
        <w:t>ư</w:t>
      </w:r>
      <w:r w:rsidR="00607E0A" w:rsidRPr="00A056F4">
        <w:t xml:space="preserve">ờng hợp sau: </w:t>
      </w:r>
      <w:r w:rsidR="00607E0A" w:rsidRPr="00A056F4">
        <w:rPr>
          <w:szCs w:val="28"/>
          <w:lang w:val="pt-BR"/>
        </w:rPr>
        <w:t>Bậc thềm, vệt dắt xe, bậu cửa, gờ chỉ, cánh cửa, ô văng, móng.</w:t>
      </w:r>
    </w:p>
    <w:p w:rsidR="00607E0A" w:rsidRPr="00A056F4" w:rsidRDefault="001512DD" w:rsidP="006E0359">
      <w:pPr>
        <w:spacing w:before="120" w:line="259" w:lineRule="auto"/>
        <w:ind w:firstLine="720"/>
        <w:rPr>
          <w:b/>
        </w:rPr>
      </w:pPr>
      <w:r w:rsidRPr="00A056F4">
        <w:rPr>
          <w:b/>
        </w:rPr>
        <w:t>Điều 6. Vệ sinh đô thị</w:t>
      </w:r>
    </w:p>
    <w:p w:rsidR="00607E0A" w:rsidRPr="00A056F4" w:rsidRDefault="005247B2" w:rsidP="006E0359">
      <w:pPr>
        <w:spacing w:before="120" w:line="259" w:lineRule="auto"/>
        <w:ind w:firstLine="720"/>
      </w:pPr>
      <w:r w:rsidRPr="00A056F4">
        <w:t>1.</w:t>
      </w:r>
      <w:r w:rsidR="00607E0A" w:rsidRPr="00A056F4">
        <w:t xml:space="preserve"> Thải nước</w:t>
      </w:r>
      <w:r w:rsidR="00040E2D" w:rsidRPr="00A056F4">
        <w:t>.</w:t>
      </w:r>
    </w:p>
    <w:p w:rsidR="00607E0A" w:rsidRPr="00A056F4" w:rsidRDefault="00803FD3" w:rsidP="006E0359">
      <w:pPr>
        <w:spacing w:before="120" w:line="259" w:lineRule="auto"/>
        <w:ind w:firstLine="720"/>
      </w:pPr>
      <w:r w:rsidRPr="00A056F4">
        <w:t>a)</w:t>
      </w:r>
      <w:r w:rsidR="00607E0A" w:rsidRPr="00A056F4">
        <w:t xml:space="preserve"> Nước mưa và các loại nước thải không được xả trực tiếp lên mặt vỉa hè, đường phố mà phải theo hệ thống ống, cống ngầm từ công trình chảy vào hệ thống thoát nước đô thị.</w:t>
      </w:r>
    </w:p>
    <w:p w:rsidR="00607E0A" w:rsidRPr="00A056F4" w:rsidRDefault="00803FD3" w:rsidP="006E0359">
      <w:pPr>
        <w:spacing w:before="120" w:line="259" w:lineRule="auto"/>
        <w:ind w:firstLine="720"/>
      </w:pPr>
      <w:r w:rsidRPr="00A056F4">
        <w:t>b)</w:t>
      </w:r>
      <w:r w:rsidR="00607E0A" w:rsidRPr="00A056F4">
        <w:t xml:space="preserve"> Nước thải của khu vệ sinh (xí, tiểu) phải được xử lý qua bể tự hoại, xây dựng đúng tiêu chuẩn kỹ thuật trước khi thải vào hệ thống cống thoát nước đô thị.</w:t>
      </w:r>
    </w:p>
    <w:p w:rsidR="00607E0A" w:rsidRPr="00A056F4" w:rsidRDefault="00803FD3" w:rsidP="006E0359">
      <w:pPr>
        <w:spacing w:before="120" w:line="259" w:lineRule="auto"/>
        <w:ind w:firstLine="720"/>
      </w:pPr>
      <w:r w:rsidRPr="00A056F4">
        <w:t>c)</w:t>
      </w:r>
      <w:r w:rsidR="00607E0A" w:rsidRPr="00A056F4">
        <w:t xml:space="preserve"> Nước thải sản xuất và hoạt động dịch vụ </w:t>
      </w:r>
      <w:r w:rsidR="00FC5DF3" w:rsidRPr="00A056F4">
        <w:t xml:space="preserve">(nếu có) </w:t>
      </w:r>
      <w:r w:rsidR="00607E0A" w:rsidRPr="00A056F4">
        <w:t>phải được xử lý đạt yêu cầu, trước khi xả vào hệ thống cống thoát nước đô thị.</w:t>
      </w:r>
    </w:p>
    <w:p w:rsidR="00607E0A" w:rsidRPr="00A056F4" w:rsidRDefault="005247B2" w:rsidP="006E0359">
      <w:pPr>
        <w:spacing w:before="120" w:line="259" w:lineRule="auto"/>
        <w:ind w:firstLine="720"/>
      </w:pPr>
      <w:r w:rsidRPr="00A056F4">
        <w:t>2.</w:t>
      </w:r>
      <w:r w:rsidR="00607E0A" w:rsidRPr="00A056F4">
        <w:t xml:space="preserve"> Thải khói, khí</w:t>
      </w:r>
      <w:r w:rsidR="00040E2D" w:rsidRPr="00A056F4">
        <w:t>.</w:t>
      </w:r>
    </w:p>
    <w:p w:rsidR="00607E0A" w:rsidRPr="00A056F4" w:rsidRDefault="00607E0A" w:rsidP="006E0359">
      <w:pPr>
        <w:spacing w:before="120" w:line="259" w:lineRule="auto"/>
        <w:ind w:firstLine="720"/>
      </w:pPr>
      <w:r w:rsidRPr="00A056F4">
        <w:t>Không được xả khói, khí thải gây khó chịu cho cư dân xung quanh. Miệng xả ống khói, ống thông hơi không được hướng ra đường phố.</w:t>
      </w:r>
    </w:p>
    <w:p w:rsidR="00607E0A" w:rsidRPr="00A056F4" w:rsidRDefault="005247B2" w:rsidP="006E0359">
      <w:pPr>
        <w:spacing w:before="120" w:line="259" w:lineRule="auto"/>
        <w:ind w:firstLine="720"/>
      </w:pPr>
      <w:r w:rsidRPr="00A056F4">
        <w:t>3.</w:t>
      </w:r>
      <w:r w:rsidR="00607E0A" w:rsidRPr="00A056F4">
        <w:t xml:space="preserve"> Đặt máy lạnh</w:t>
      </w:r>
      <w:r w:rsidR="00040E2D" w:rsidRPr="00A056F4">
        <w:t>.</w:t>
      </w:r>
    </w:p>
    <w:p w:rsidR="00607E0A" w:rsidRPr="00A056F4" w:rsidRDefault="00607E0A" w:rsidP="006E0359">
      <w:pPr>
        <w:spacing w:before="120" w:line="259" w:lineRule="auto"/>
        <w:ind w:firstLine="720"/>
      </w:pPr>
      <w:r w:rsidRPr="00A056F4">
        <w:t>Máy lạnh nếu đặt ở mặt chính công trình, sát chỉ giới xây dựng phải ở độ cao trên 2,7m và không được xả nước ngưng trực tiếp lên mặt vỉa hè, đường phố.</w:t>
      </w:r>
    </w:p>
    <w:p w:rsidR="00607E0A" w:rsidRPr="00A056F4" w:rsidRDefault="001512DD" w:rsidP="006E0359">
      <w:pPr>
        <w:spacing w:before="120" w:line="259" w:lineRule="auto"/>
        <w:ind w:firstLine="720"/>
        <w:rPr>
          <w:b/>
        </w:rPr>
      </w:pPr>
      <w:r w:rsidRPr="00A056F4">
        <w:rPr>
          <w:b/>
        </w:rPr>
        <w:t>Điều 7</w:t>
      </w:r>
      <w:r w:rsidR="00607E0A" w:rsidRPr="00A056F4">
        <w:rPr>
          <w:b/>
        </w:rPr>
        <w:t>. Mỹ quan đô thị</w:t>
      </w:r>
    </w:p>
    <w:p w:rsidR="00607E0A" w:rsidRPr="00A056F4" w:rsidRDefault="001512DD" w:rsidP="006E0359">
      <w:pPr>
        <w:spacing w:before="120" w:line="259" w:lineRule="auto"/>
        <w:ind w:firstLine="720"/>
      </w:pPr>
      <w:r w:rsidRPr="00A056F4">
        <w:t>1.</w:t>
      </w:r>
      <w:r w:rsidR="00607E0A" w:rsidRPr="00A056F4">
        <w:t xml:space="preserve"> Kiến trúc đô thị</w:t>
      </w:r>
      <w:r w:rsidR="00040E2D" w:rsidRPr="00A056F4">
        <w:t>.</w:t>
      </w:r>
    </w:p>
    <w:p w:rsidR="00607E0A" w:rsidRPr="00A056F4" w:rsidRDefault="00BD638F" w:rsidP="006E0359">
      <w:pPr>
        <w:spacing w:before="120" w:line="259" w:lineRule="auto"/>
        <w:ind w:firstLine="720"/>
      </w:pPr>
      <w:r>
        <w:t>a</w:t>
      </w:r>
      <w:r w:rsidR="00803FD3" w:rsidRPr="00A056F4">
        <w:t>)</w:t>
      </w:r>
      <w:r w:rsidR="00607E0A" w:rsidRPr="00A056F4">
        <w:t xml:space="preserve"> Không được xây thêm các kiến trúc chấp vá bám vào kiến trúc chính như vẩy thêm mái bám vào kiến trúc chính, tường rào</w:t>
      </w:r>
      <w:r w:rsidR="00094199" w:rsidRPr="00A056F4">
        <w:t xml:space="preserve">; </w:t>
      </w:r>
      <w:r w:rsidR="00607E0A" w:rsidRPr="00A056F4">
        <w:t>làm kiến trúc tạm trên sân thượng, ban công, lô gia.</w:t>
      </w:r>
    </w:p>
    <w:p w:rsidR="00607E0A" w:rsidRPr="00A056F4" w:rsidRDefault="00BD638F" w:rsidP="006E0359">
      <w:pPr>
        <w:spacing w:before="120" w:line="259" w:lineRule="auto"/>
        <w:ind w:firstLine="720"/>
      </w:pPr>
      <w:r>
        <w:t>b</w:t>
      </w:r>
      <w:r w:rsidR="00803FD3" w:rsidRPr="00A056F4">
        <w:t>)</w:t>
      </w:r>
      <w:r w:rsidR="00607E0A" w:rsidRPr="00A056F4">
        <w:t xml:space="preserve"> Các mặt đứng công trình kết hợp giữa kiến trúc truyền thống và kiến trúc hiện đại đảm bảo hài hòa với không gian chung của khu vực.</w:t>
      </w:r>
    </w:p>
    <w:p w:rsidR="00607E0A" w:rsidRPr="00A056F4" w:rsidRDefault="001512DD" w:rsidP="006E0359">
      <w:pPr>
        <w:spacing w:before="120" w:line="259" w:lineRule="auto"/>
        <w:ind w:firstLine="720"/>
      </w:pPr>
      <w:r w:rsidRPr="00A056F4">
        <w:t>2.</w:t>
      </w:r>
      <w:r w:rsidR="00607E0A" w:rsidRPr="00A056F4">
        <w:t xml:space="preserve"> Trang trí mặt ngoài nhà</w:t>
      </w:r>
      <w:r w:rsidR="00040E2D" w:rsidRPr="00A056F4">
        <w:t>.</w:t>
      </w:r>
    </w:p>
    <w:p w:rsidR="00607E0A" w:rsidRPr="00A056F4" w:rsidRDefault="00607E0A" w:rsidP="006E0359">
      <w:pPr>
        <w:spacing w:before="120" w:line="259" w:lineRule="auto"/>
        <w:ind w:firstLine="720"/>
      </w:pPr>
      <w:r w:rsidRPr="00A056F4">
        <w:t xml:space="preserve">Mặt ngoài nhà (mặt tiền, mặt bên) không </w:t>
      </w:r>
      <w:r w:rsidRPr="00A056F4">
        <w:rPr>
          <w:rFonts w:hint="eastAsia"/>
        </w:rPr>
        <w:t>đư</w:t>
      </w:r>
      <w:r w:rsidRPr="00A056F4">
        <w:t>ợc s</w:t>
      </w:r>
      <w:r w:rsidRPr="00A056F4">
        <w:rPr>
          <w:rFonts w:hint="eastAsia"/>
        </w:rPr>
        <w:t>ơ</w:t>
      </w:r>
      <w:r w:rsidRPr="00A056F4">
        <w:t xml:space="preserve">n quét màu và trang trí các chi tiết phản mỹ thuật có độ phản quang không được lớn hơn 70%. </w:t>
      </w:r>
    </w:p>
    <w:p w:rsidR="00607E0A" w:rsidRPr="00A056F4" w:rsidRDefault="001512DD" w:rsidP="006E0359">
      <w:pPr>
        <w:spacing w:before="120" w:line="259" w:lineRule="auto"/>
        <w:ind w:firstLine="720"/>
      </w:pPr>
      <w:r w:rsidRPr="00A056F4">
        <w:lastRenderedPageBreak/>
        <w:t>3.</w:t>
      </w:r>
      <w:r w:rsidR="00607E0A" w:rsidRPr="00A056F4">
        <w:t xml:space="preserve"> Mặt chính và mặt bên công trình không được bố trí sân phơi quần áo.</w:t>
      </w:r>
    </w:p>
    <w:p w:rsidR="00814B96" w:rsidRPr="00A056F4" w:rsidRDefault="00814B96" w:rsidP="006E0359">
      <w:pPr>
        <w:spacing w:before="120" w:line="259" w:lineRule="auto"/>
        <w:ind w:firstLine="720"/>
      </w:pPr>
      <w:r w:rsidRPr="00A056F4">
        <w:t>4. Quan hệ với nhà bên cạ</w:t>
      </w:r>
      <w:r w:rsidR="00DD1268" w:rsidRPr="00A056F4">
        <w:t>nh</w:t>
      </w:r>
      <w:r w:rsidR="00040E2D" w:rsidRPr="00A056F4">
        <w:t>.</w:t>
      </w:r>
    </w:p>
    <w:p w:rsidR="00814B96" w:rsidRPr="00A056F4" w:rsidRDefault="00814B96" w:rsidP="006E0359">
      <w:pPr>
        <w:spacing w:before="120" w:line="259" w:lineRule="auto"/>
        <w:ind w:firstLine="720"/>
      </w:pPr>
      <w:r w:rsidRPr="00A056F4">
        <w:t xml:space="preserve">a) Không bộ phận nào của ngôi nhà kể cả thiết bị, </w:t>
      </w:r>
      <w:r w:rsidRPr="00A056F4">
        <w:rPr>
          <w:rFonts w:hint="eastAsia"/>
        </w:rPr>
        <w:t>đư</w:t>
      </w:r>
      <w:r w:rsidRPr="00A056F4">
        <w:t>ờng ống, phần ngầm d</w:t>
      </w:r>
      <w:r w:rsidRPr="00A056F4">
        <w:rPr>
          <w:rFonts w:hint="eastAsia"/>
        </w:rPr>
        <w:t>ư</w:t>
      </w:r>
      <w:r w:rsidRPr="00A056F4">
        <w:t xml:space="preserve">ới </w:t>
      </w:r>
      <w:r w:rsidRPr="00A056F4">
        <w:rPr>
          <w:rFonts w:hint="eastAsia"/>
        </w:rPr>
        <w:t>đ</w:t>
      </w:r>
      <w:r w:rsidRPr="00A056F4">
        <w:t xml:space="preserve">ất (móng, </w:t>
      </w:r>
      <w:r w:rsidRPr="00A056F4">
        <w:rPr>
          <w:rFonts w:hint="eastAsia"/>
        </w:rPr>
        <w:t>đư</w:t>
      </w:r>
      <w:r w:rsidRPr="00A056F4">
        <w:t xml:space="preserve">ờng ống), </w:t>
      </w:r>
      <w:r w:rsidRPr="00A056F4">
        <w:rPr>
          <w:rFonts w:hint="eastAsia"/>
        </w:rPr>
        <w:t>đư</w:t>
      </w:r>
      <w:r w:rsidRPr="00A056F4">
        <w:t>ợc v</w:t>
      </w:r>
      <w:r w:rsidRPr="00A056F4">
        <w:rPr>
          <w:rFonts w:hint="eastAsia"/>
        </w:rPr>
        <w:t>ư</w:t>
      </w:r>
      <w:r w:rsidRPr="00A056F4">
        <w:t xml:space="preserve">ợt quá ranh giới lô </w:t>
      </w:r>
      <w:r w:rsidRPr="00A056F4">
        <w:rPr>
          <w:rFonts w:hint="eastAsia"/>
        </w:rPr>
        <w:t>đ</w:t>
      </w:r>
      <w:r w:rsidRPr="00A056F4">
        <w:t>ất nhà bên cạnh.</w:t>
      </w:r>
      <w:r w:rsidR="003439C4" w:rsidRPr="00A056F4">
        <w:t xml:space="preserve"> </w:t>
      </w:r>
      <w:r w:rsidR="003439C4" w:rsidRPr="00A056F4">
        <w:rPr>
          <w:szCs w:val="28"/>
          <w:lang w:val="vi-VN"/>
        </w:rPr>
        <w:t>Các phần nhô lên phía trên (như bể chứa nước, ăngten</w:t>
      </w:r>
      <w:r w:rsidR="006C454E">
        <w:rPr>
          <w:szCs w:val="28"/>
        </w:rPr>
        <w:t>,</w:t>
      </w:r>
      <w:r w:rsidR="003439C4" w:rsidRPr="00A056F4">
        <w:rPr>
          <w:szCs w:val="28"/>
          <w:lang w:val="vi-VN"/>
        </w:rPr>
        <w:t xml:space="preserve"> khung thang máy..) phải bố trí khuất vào khối tích công trình</w:t>
      </w:r>
      <w:r w:rsidR="003439C4" w:rsidRPr="00A056F4">
        <w:rPr>
          <w:szCs w:val="28"/>
        </w:rPr>
        <w:t>.</w:t>
      </w:r>
    </w:p>
    <w:p w:rsidR="00814B96" w:rsidRPr="00A056F4" w:rsidRDefault="00814B96" w:rsidP="006E0359">
      <w:pPr>
        <w:spacing w:before="120" w:line="259" w:lineRule="auto"/>
        <w:ind w:firstLine="720"/>
      </w:pPr>
      <w:r w:rsidRPr="00A056F4">
        <w:t xml:space="preserve">b) Không </w:t>
      </w:r>
      <w:r w:rsidRPr="00A056F4">
        <w:rPr>
          <w:rFonts w:hint="eastAsia"/>
        </w:rPr>
        <w:t>đư</w:t>
      </w:r>
      <w:r w:rsidRPr="00A056F4">
        <w:t>ợc xả n</w:t>
      </w:r>
      <w:r w:rsidRPr="00A056F4">
        <w:rPr>
          <w:rFonts w:hint="eastAsia"/>
        </w:rPr>
        <w:t>ư</w:t>
      </w:r>
      <w:r w:rsidRPr="00A056F4">
        <w:t>ớc m</w:t>
      </w:r>
      <w:r w:rsidRPr="00A056F4">
        <w:rPr>
          <w:rFonts w:hint="eastAsia"/>
        </w:rPr>
        <w:t>ư</w:t>
      </w:r>
      <w:r w:rsidRPr="00A056F4">
        <w:t>a, n</w:t>
      </w:r>
      <w:r w:rsidRPr="00A056F4">
        <w:rPr>
          <w:rFonts w:hint="eastAsia"/>
        </w:rPr>
        <w:t>ư</w:t>
      </w:r>
      <w:r w:rsidRPr="00A056F4">
        <w:t>ớc thải các loại (kể cả n</w:t>
      </w:r>
      <w:r w:rsidRPr="00A056F4">
        <w:rPr>
          <w:rFonts w:hint="eastAsia"/>
        </w:rPr>
        <w:t>ư</w:t>
      </w:r>
      <w:r w:rsidRPr="00A056F4">
        <w:t>ớc ng</w:t>
      </w:r>
      <w:r w:rsidRPr="00A056F4">
        <w:rPr>
          <w:rFonts w:hint="eastAsia"/>
        </w:rPr>
        <w:t>ư</w:t>
      </w:r>
      <w:r w:rsidRPr="00A056F4">
        <w:t>ng tụ của máy lạnh), khí bụi, khí thải sang nhà bên cạnh.</w:t>
      </w:r>
    </w:p>
    <w:p w:rsidR="00607E0A" w:rsidRPr="00A056F4" w:rsidRDefault="001512DD" w:rsidP="006E0359">
      <w:pPr>
        <w:spacing w:before="120" w:line="259" w:lineRule="auto"/>
        <w:ind w:firstLine="720"/>
        <w:rPr>
          <w:b/>
        </w:rPr>
      </w:pPr>
      <w:r w:rsidRPr="00A056F4">
        <w:rPr>
          <w:b/>
        </w:rPr>
        <w:t>Điều 8</w:t>
      </w:r>
      <w:r w:rsidR="00607E0A" w:rsidRPr="00A056F4">
        <w:rPr>
          <w:b/>
        </w:rPr>
        <w:t>. Vật liệu xây dựng</w:t>
      </w:r>
    </w:p>
    <w:p w:rsidR="00607E0A" w:rsidRPr="00636D29" w:rsidRDefault="00607E0A" w:rsidP="006E0359">
      <w:pPr>
        <w:spacing w:before="120" w:line="259" w:lineRule="auto"/>
        <w:ind w:firstLine="720"/>
        <w:rPr>
          <w:color w:val="FF0000"/>
        </w:rPr>
      </w:pPr>
      <w:r w:rsidRPr="00A056F4">
        <w:t>Công trình xây dựng sử dụng vật liệu có độ bền cao và khả năng chịu lực, chịu lửa tốt. Kết cấu chịu lực khung bê tông cốt thép, xây tường bao che</w:t>
      </w:r>
      <w:r w:rsidRPr="00636D29">
        <w:rPr>
          <w:color w:val="FF0000"/>
        </w:rPr>
        <w:t xml:space="preserve">.   </w:t>
      </w:r>
    </w:p>
    <w:p w:rsidR="00607E0A" w:rsidRPr="00A056F4" w:rsidRDefault="001512DD" w:rsidP="006E0359">
      <w:pPr>
        <w:spacing w:before="120" w:line="259" w:lineRule="auto"/>
        <w:ind w:firstLine="720"/>
        <w:rPr>
          <w:b/>
        </w:rPr>
      </w:pPr>
      <w:r w:rsidRPr="00A056F4">
        <w:rPr>
          <w:b/>
        </w:rPr>
        <w:t>Điều 9.</w:t>
      </w:r>
      <w:r w:rsidR="00607E0A" w:rsidRPr="00A056F4">
        <w:rPr>
          <w:b/>
        </w:rPr>
        <w:t xml:space="preserve"> Biển quảng cáo</w:t>
      </w:r>
    </w:p>
    <w:p w:rsidR="00607E0A" w:rsidRPr="00A056F4" w:rsidRDefault="00607E0A" w:rsidP="006E0359">
      <w:pPr>
        <w:pStyle w:val="BodyText23"/>
        <w:widowControl/>
        <w:tabs>
          <w:tab w:val="left" w:pos="0"/>
        </w:tabs>
        <w:spacing w:before="120" w:line="259" w:lineRule="auto"/>
        <w:ind w:firstLine="0"/>
        <w:rPr>
          <w:bCs/>
          <w:lang w:val="nb-NO"/>
        </w:rPr>
      </w:pPr>
      <w:r w:rsidRPr="00A056F4">
        <w:tab/>
      </w:r>
      <w:r w:rsidR="00F620AB" w:rsidRPr="00A056F4">
        <w:t>1.</w:t>
      </w:r>
      <w:r w:rsidRPr="00A056F4">
        <w:rPr>
          <w:lang w:val="nb-NO"/>
        </w:rPr>
        <w:t xml:space="preserve"> Vật quảng cáo độc lập ngoài trời hoặc gắn với các công trình kiến trúc phải tuân thủ theo quy định của pháp luật về quảng cáo. </w:t>
      </w:r>
      <w:r w:rsidRPr="00A056F4">
        <w:rPr>
          <w:bCs/>
          <w:lang w:val="nb-NO"/>
        </w:rPr>
        <w:t>Nghiêm cấm việc đặt các bảng quảng cáo không đư</w:t>
      </w:r>
      <w:r w:rsidRPr="00A056F4">
        <w:rPr>
          <w:bCs/>
          <w:lang w:val="nb-NO"/>
        </w:rPr>
        <w:softHyphen/>
        <w:t>ợc phép của cơ quan có thẩm quyền.</w:t>
      </w:r>
    </w:p>
    <w:p w:rsidR="00607E0A" w:rsidRPr="00A056F4" w:rsidRDefault="00F620AB" w:rsidP="006E0359">
      <w:pPr>
        <w:pStyle w:val="BodyText23"/>
        <w:widowControl/>
        <w:tabs>
          <w:tab w:val="left" w:pos="0"/>
        </w:tabs>
        <w:spacing w:before="120" w:line="259" w:lineRule="auto"/>
        <w:ind w:firstLine="0"/>
        <w:rPr>
          <w:bCs/>
          <w:lang w:val="nb-NO"/>
        </w:rPr>
      </w:pPr>
      <w:r w:rsidRPr="00A056F4">
        <w:rPr>
          <w:bCs/>
          <w:lang w:val="nb-NO"/>
        </w:rPr>
        <w:tab/>
        <w:t>2.</w:t>
      </w:r>
      <w:r w:rsidR="00607E0A" w:rsidRPr="00A056F4">
        <w:rPr>
          <w:bCs/>
          <w:lang w:val="nb-NO"/>
        </w:rPr>
        <w:t xml:space="preserve"> Từ độ cao </w:t>
      </w:r>
      <w:r w:rsidR="00607E0A" w:rsidRPr="00A056F4">
        <w:rPr>
          <w:rFonts w:cs="Times New Roman"/>
          <w:bCs/>
          <w:lang w:val="nb-NO"/>
        </w:rPr>
        <w:t>≥</w:t>
      </w:r>
      <w:r w:rsidR="00607E0A" w:rsidRPr="00A056F4">
        <w:rPr>
          <w:bCs/>
          <w:lang w:val="nb-NO"/>
        </w:rPr>
        <w:t xml:space="preserve"> 2,4m </w:t>
      </w:r>
      <w:r w:rsidR="00607E0A" w:rsidRPr="00A056F4">
        <w:rPr>
          <w:rFonts w:hint="eastAsia"/>
          <w:bCs/>
          <w:lang w:val="nb-NO"/>
        </w:rPr>
        <w:t>đư</w:t>
      </w:r>
      <w:r w:rsidR="00607E0A" w:rsidRPr="00A056F4">
        <w:rPr>
          <w:bCs/>
          <w:lang w:val="nb-NO"/>
        </w:rPr>
        <w:t xml:space="preserve">ợc lắp </w:t>
      </w:r>
      <w:r w:rsidR="00607E0A" w:rsidRPr="00A056F4">
        <w:rPr>
          <w:rFonts w:hint="eastAsia"/>
          <w:bCs/>
          <w:lang w:val="nb-NO"/>
        </w:rPr>
        <w:t>đ</w:t>
      </w:r>
      <w:r w:rsidR="00607E0A" w:rsidRPr="00A056F4">
        <w:rPr>
          <w:bCs/>
          <w:lang w:val="nb-NO"/>
        </w:rPr>
        <w:t>ặt các bảng hiệu nh</w:t>
      </w:r>
      <w:r w:rsidR="00607E0A" w:rsidRPr="00A056F4">
        <w:rPr>
          <w:rFonts w:hint="eastAsia"/>
          <w:bCs/>
          <w:lang w:val="nb-NO"/>
        </w:rPr>
        <w:t>ư</w:t>
      </w:r>
      <w:r w:rsidR="00607E0A" w:rsidRPr="00A056F4">
        <w:rPr>
          <w:bCs/>
          <w:lang w:val="nb-NO"/>
        </w:rPr>
        <w:t xml:space="preserve"> (tên cửa hiệu, tên doanh nghiệp...)</w:t>
      </w:r>
      <w:r w:rsidR="009B0072" w:rsidRPr="00A056F4">
        <w:rPr>
          <w:bCs/>
          <w:lang w:val="nb-NO"/>
        </w:rPr>
        <w:t xml:space="preserve">. </w:t>
      </w:r>
    </w:p>
    <w:p w:rsidR="00607E0A" w:rsidRPr="00A056F4" w:rsidRDefault="001512DD" w:rsidP="006E0359">
      <w:pPr>
        <w:spacing w:before="120" w:line="259" w:lineRule="auto"/>
        <w:ind w:firstLine="720"/>
        <w:rPr>
          <w:b/>
          <w:lang w:val="nb-NO"/>
        </w:rPr>
      </w:pPr>
      <w:r w:rsidRPr="00A056F4">
        <w:rPr>
          <w:b/>
        </w:rPr>
        <w:t>Điều 1</w:t>
      </w:r>
      <w:r w:rsidR="00195087">
        <w:rPr>
          <w:b/>
        </w:rPr>
        <w:t>0</w:t>
      </w:r>
      <w:r w:rsidRPr="00A056F4">
        <w:rPr>
          <w:b/>
        </w:rPr>
        <w:t>.</w:t>
      </w:r>
      <w:r w:rsidR="00607E0A" w:rsidRPr="00A056F4">
        <w:rPr>
          <w:b/>
        </w:rPr>
        <w:t xml:space="preserve"> </w:t>
      </w:r>
      <w:r w:rsidR="00607E0A" w:rsidRPr="00A056F4">
        <w:rPr>
          <w:b/>
          <w:lang w:val="nb-NO"/>
        </w:rPr>
        <w:t xml:space="preserve">Hàng rào và cổng </w:t>
      </w:r>
    </w:p>
    <w:p w:rsidR="00607E0A" w:rsidRPr="00A056F4" w:rsidRDefault="00607E0A" w:rsidP="006E0359">
      <w:pPr>
        <w:spacing w:before="120" w:line="259" w:lineRule="auto"/>
        <w:ind w:firstLine="720"/>
        <w:rPr>
          <w:lang w:val="nb-NO"/>
        </w:rPr>
      </w:pPr>
      <w:r w:rsidRPr="00A056F4">
        <w:rPr>
          <w:lang w:val="nb-NO"/>
        </w:rPr>
        <w:t>T</w:t>
      </w:r>
      <w:r w:rsidRPr="00A056F4">
        <w:rPr>
          <w:lang w:val="vi-VN"/>
        </w:rPr>
        <w:t>ư</w:t>
      </w:r>
      <w:r w:rsidRPr="00A056F4">
        <w:rPr>
          <w:lang w:val="nb-NO"/>
        </w:rPr>
        <w:t>ờng rào phải có hình thức kiến trúc thoáng nhẹ, tạo vẻ mỹ quan và tuân thủ các yêu cầu sau:</w:t>
      </w:r>
    </w:p>
    <w:p w:rsidR="00607E0A" w:rsidRPr="00A056F4" w:rsidRDefault="00F620AB" w:rsidP="006E0359">
      <w:pPr>
        <w:spacing w:before="120" w:line="259" w:lineRule="auto"/>
        <w:ind w:firstLine="720"/>
        <w:rPr>
          <w:lang w:val="nb-NO"/>
        </w:rPr>
      </w:pPr>
      <w:r w:rsidRPr="00A056F4">
        <w:rPr>
          <w:lang w:val="nb-NO"/>
        </w:rPr>
        <w:t>1.</w:t>
      </w:r>
      <w:r w:rsidR="00607E0A" w:rsidRPr="00A056F4">
        <w:rPr>
          <w:b/>
          <w:lang w:val="nb-NO"/>
        </w:rPr>
        <w:t xml:space="preserve"> </w:t>
      </w:r>
      <w:r w:rsidR="0026482D" w:rsidRPr="00662527">
        <w:rPr>
          <w:lang w:val="nb-NO"/>
        </w:rPr>
        <w:t>Hàng rào không được phép xây dựng vượt ngoài ranh giới (kể cả móng) chiều cao tối đa của tường rào 2,4m (tính từ mặt vỉa hè hiện hữu ổn định tại địa điểm xây dựng, chiều cao, kiến trúc tường rào phải đồng bộ)</w:t>
      </w:r>
      <w:r w:rsidR="00607E0A" w:rsidRPr="00A056F4">
        <w:rPr>
          <w:lang w:val="nb-NO"/>
        </w:rPr>
        <w:t>.</w:t>
      </w:r>
    </w:p>
    <w:p w:rsidR="00607E0A" w:rsidRPr="00A056F4" w:rsidRDefault="00F620AB" w:rsidP="006E0359">
      <w:pPr>
        <w:spacing w:before="120" w:line="259" w:lineRule="auto"/>
        <w:ind w:firstLine="720"/>
      </w:pPr>
      <w:r w:rsidRPr="00A056F4">
        <w:rPr>
          <w:lang w:val="nb-NO"/>
        </w:rPr>
        <w:t>2.</w:t>
      </w:r>
      <w:r w:rsidR="00607E0A" w:rsidRPr="00A056F4">
        <w:rPr>
          <w:lang w:val="nb-NO"/>
        </w:rPr>
        <w:t xml:space="preserve"> Phần tường rào giáp với đường phố từ độ cao 0,8m trở lên phải thiết kế trống thoáng. </w:t>
      </w:r>
      <w:r w:rsidR="00607E0A" w:rsidRPr="00A056F4">
        <w:t>Phần trống thoáng này tối thiểu chiếm 60% mặt phẳng đứng của tường rào.</w:t>
      </w:r>
    </w:p>
    <w:p w:rsidR="00607E0A" w:rsidRPr="00A056F4" w:rsidRDefault="00F620AB" w:rsidP="006E0359">
      <w:pPr>
        <w:spacing w:before="120" w:line="259" w:lineRule="auto"/>
        <w:ind w:firstLine="720"/>
      </w:pPr>
      <w:r w:rsidRPr="00A056F4">
        <w:t>3.</w:t>
      </w:r>
      <w:r w:rsidR="00607E0A" w:rsidRPr="00A056F4">
        <w:t xml:space="preserve"> Cổng vào công trình: </w:t>
      </w:r>
      <w:r w:rsidR="00A02538" w:rsidRPr="00A056F4">
        <w:t>K</w:t>
      </w:r>
      <w:r w:rsidR="00607E0A" w:rsidRPr="00A056F4">
        <w:t>hông được phép mở cửa ra ngoài chỉ giới đường đỏ.</w:t>
      </w:r>
    </w:p>
    <w:p w:rsidR="00494CC4" w:rsidRPr="007B1308" w:rsidRDefault="00494CC4" w:rsidP="006E0359">
      <w:pPr>
        <w:spacing w:before="120" w:line="259" w:lineRule="auto"/>
        <w:ind w:firstLine="720"/>
        <w:rPr>
          <w:b/>
        </w:rPr>
      </w:pPr>
      <w:r w:rsidRPr="007B1308">
        <w:rPr>
          <w:b/>
        </w:rPr>
        <w:t xml:space="preserve">Điều </w:t>
      </w:r>
      <w:r w:rsidR="001512DD" w:rsidRPr="007B1308">
        <w:rPr>
          <w:b/>
        </w:rPr>
        <w:t>1</w:t>
      </w:r>
      <w:r w:rsidR="00195087">
        <w:rPr>
          <w:b/>
        </w:rPr>
        <w:t>1</w:t>
      </w:r>
      <w:r w:rsidRPr="007B1308">
        <w:rPr>
          <w:b/>
        </w:rPr>
        <w:t xml:space="preserve">. Tóm tắt một số đặt điểm về </w:t>
      </w:r>
      <w:r w:rsidR="00A9381A" w:rsidRPr="007B1308">
        <w:rPr>
          <w:b/>
        </w:rPr>
        <w:t>cơ cấu quy hoạch</w:t>
      </w:r>
      <w:r w:rsidRPr="007B1308">
        <w:rPr>
          <w:b/>
        </w:rPr>
        <w:t xml:space="preserve"> </w:t>
      </w:r>
    </w:p>
    <w:p w:rsidR="00A9381A" w:rsidRPr="00EC5202" w:rsidRDefault="002D30B8" w:rsidP="006E0359">
      <w:pPr>
        <w:spacing w:before="120"/>
        <w:ind w:firstLine="720"/>
        <w:rPr>
          <w:szCs w:val="27"/>
          <w:lang w:val="it-IT"/>
        </w:rPr>
      </w:pPr>
      <w:r w:rsidRPr="00211FBF">
        <w:rPr>
          <w:szCs w:val="28"/>
          <w:lang w:val="it-IT"/>
        </w:rPr>
        <w:t>Xây dựng Khu dân cư đô thị đảm bảo các chức năng về môi trường sống tiện nghi, hiện đại, đáp ứng các yêu cầu về quy chuẩn, tiêu chuẩn, phù hợp về bán kính, các tiêu chuẩn để phục vụ,… đồng thời đảm bảo hiệu quả, tiết kiệm tài nguyên đất, chi phí đầu tư xây dựng, Khu đất quy hoạch được phân khu chức năng gồm các thành phần sau: Dân cư tự cải tạo (</w:t>
      </w:r>
      <w:r w:rsidRPr="00211FBF">
        <w:rPr>
          <w:szCs w:val="28"/>
        </w:rPr>
        <w:t xml:space="preserve">Đất ở, đất hỗn hợp), đất nhà ở liên kề, đất nhà ở tái định cư, công trình công cộng (Trạm Y tế phường I, </w:t>
      </w:r>
      <w:r w:rsidRPr="00211FBF">
        <w:rPr>
          <w:szCs w:val="28"/>
          <w:lang w:val="vi-VN"/>
        </w:rPr>
        <w:lastRenderedPageBreak/>
        <w:t>công an</w:t>
      </w:r>
      <w:r w:rsidRPr="00211FBF">
        <w:rPr>
          <w:szCs w:val="28"/>
        </w:rPr>
        <w:t xml:space="preserve"> phường I), đất công viên - cây xanh, đất giao thông, hẻm kỹ thuật, bãi đậu xe, trạm xử lý nước thải</w:t>
      </w:r>
      <w:r w:rsidR="009D576B">
        <w:rPr>
          <w:color w:val="0033CC"/>
          <w:szCs w:val="28"/>
          <w:lang w:val="fr-FR"/>
        </w:rPr>
        <w:t>.</w:t>
      </w:r>
    </w:p>
    <w:p w:rsidR="00971339" w:rsidRDefault="00494CC4" w:rsidP="006E0359">
      <w:pPr>
        <w:spacing w:before="120"/>
        <w:ind w:firstLine="720"/>
        <w:rPr>
          <w:b/>
          <w:szCs w:val="28"/>
        </w:rPr>
      </w:pPr>
      <w:r w:rsidRPr="005F0086">
        <w:rPr>
          <w:b/>
          <w:szCs w:val="28"/>
          <w:lang w:val="fr-FR"/>
        </w:rPr>
        <w:t xml:space="preserve">Điều </w:t>
      </w:r>
      <w:r w:rsidR="001512DD" w:rsidRPr="005F0086">
        <w:rPr>
          <w:b/>
          <w:szCs w:val="28"/>
          <w:lang w:val="fr-FR"/>
        </w:rPr>
        <w:t>1</w:t>
      </w:r>
      <w:r w:rsidR="00B00BE3">
        <w:rPr>
          <w:b/>
          <w:szCs w:val="28"/>
          <w:lang w:val="fr-FR"/>
        </w:rPr>
        <w:t>3</w:t>
      </w:r>
      <w:r w:rsidRPr="005F0086">
        <w:rPr>
          <w:b/>
          <w:szCs w:val="28"/>
          <w:lang w:val="fr-FR"/>
        </w:rPr>
        <w:t xml:space="preserve">. </w:t>
      </w:r>
      <w:r w:rsidR="00971339" w:rsidRPr="005F0086">
        <w:rPr>
          <w:b/>
          <w:szCs w:val="28"/>
          <w:lang w:val="fr-FR"/>
        </w:rPr>
        <w:t xml:space="preserve">Quy định </w:t>
      </w:r>
      <w:r w:rsidR="007D37CE" w:rsidRPr="005F0086">
        <w:rPr>
          <w:b/>
          <w:szCs w:val="28"/>
          <w:lang w:val="fr-FR"/>
        </w:rPr>
        <w:t xml:space="preserve">không gian </w:t>
      </w:r>
      <w:r w:rsidR="00971339" w:rsidRPr="005F0086">
        <w:rPr>
          <w:b/>
          <w:szCs w:val="28"/>
          <w:lang w:val="fr-FR"/>
        </w:rPr>
        <w:t>k</w:t>
      </w:r>
      <w:r w:rsidR="00971339" w:rsidRPr="005F0086">
        <w:rPr>
          <w:b/>
          <w:bCs/>
          <w:iCs/>
          <w:szCs w:val="28"/>
          <w:lang w:val="nl-NL"/>
        </w:rPr>
        <w:t>iến trúc</w:t>
      </w:r>
      <w:r w:rsidR="007D37CE" w:rsidRPr="005F0086">
        <w:rPr>
          <w:b/>
          <w:bCs/>
          <w:iCs/>
          <w:szCs w:val="28"/>
          <w:lang w:val="nl-NL"/>
        </w:rPr>
        <w:t>, cảnh quan</w:t>
      </w:r>
      <w:r w:rsidR="00971339" w:rsidRPr="005F0086">
        <w:rPr>
          <w:b/>
          <w:bCs/>
          <w:iCs/>
          <w:szCs w:val="28"/>
          <w:lang w:val="nl-NL"/>
        </w:rPr>
        <w:t xml:space="preserve"> đối với</w:t>
      </w:r>
      <w:r w:rsidR="00195087">
        <w:rPr>
          <w:b/>
          <w:bCs/>
          <w:iCs/>
          <w:szCs w:val="28"/>
          <w:lang w:val="nl-NL"/>
        </w:rPr>
        <w:t xml:space="preserve"> các lô đất</w:t>
      </w:r>
      <w:r w:rsidR="00F76317" w:rsidRPr="005F0086">
        <w:rPr>
          <w:b/>
          <w:szCs w:val="28"/>
        </w:rPr>
        <w:t>.</w:t>
      </w:r>
    </w:p>
    <w:p w:rsidR="002D30B8" w:rsidRDefault="002D30B8" w:rsidP="002D30B8">
      <w:pPr>
        <w:spacing w:before="120"/>
        <w:ind w:firstLine="720"/>
        <w:rPr>
          <w:lang w:val="nl-NL"/>
        </w:rPr>
      </w:pPr>
      <w:r w:rsidRPr="002D30B8">
        <w:t>1.</w:t>
      </w:r>
      <w:r w:rsidRPr="002D30B8">
        <w:t xml:space="preserve"> Nhà ở Li</w:t>
      </w:r>
      <w:r w:rsidRPr="002D30B8">
        <w:rPr>
          <w:lang w:val="vi-VN"/>
        </w:rPr>
        <w:t>ê</w:t>
      </w:r>
      <w:r w:rsidRPr="002D30B8">
        <w:t>n kế</w:t>
      </w:r>
      <w:r>
        <w:rPr>
          <w:lang w:val="nl-NL"/>
        </w:rPr>
        <w:t>.</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a)</w:t>
      </w:r>
      <w:r w:rsidRPr="00211FBF">
        <w:rPr>
          <w:rFonts w:ascii="Times New Roman" w:hAnsi="Times New Roman"/>
          <w:bCs/>
          <w:sz w:val="28"/>
          <w:szCs w:val="28"/>
        </w:rPr>
        <w:t xml:space="preserve"> Mật độ xây dựng: ≤ 90% (riêng các lô góc mật độ xây dựng theo Bảng 2.8 Quy chuẩn Việt Nam QCVN 01:2021/BXD).</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b)</w:t>
      </w:r>
      <w:r w:rsidRPr="00211FBF">
        <w:rPr>
          <w:rFonts w:ascii="Times New Roman" w:hAnsi="Times New Roman"/>
          <w:bCs/>
          <w:sz w:val="28"/>
          <w:szCs w:val="28"/>
        </w:rPr>
        <w:t xml:space="preserve"> Tầng cao xây dựng là 1 đến 5 tầng.</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c)</w:t>
      </w:r>
      <w:r w:rsidRPr="00211FBF">
        <w:rPr>
          <w:rFonts w:ascii="Times New Roman" w:hAnsi="Times New Roman"/>
          <w:bCs/>
          <w:sz w:val="28"/>
          <w:szCs w:val="28"/>
        </w:rPr>
        <w:t xml:space="preserve"> Chiều cao tầng trệt cao 4,2m, tầng lầu cao 3,6m.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d)</w:t>
      </w:r>
      <w:r w:rsidRPr="00211FBF">
        <w:rPr>
          <w:rFonts w:ascii="Times New Roman" w:hAnsi="Times New Roman"/>
          <w:bCs/>
          <w:sz w:val="28"/>
          <w:szCs w:val="28"/>
        </w:rPr>
        <w:t xml:space="preserve"> Hệ số sử dụng đất: ≤ 4,5</w:t>
      </w:r>
      <w:r>
        <w:rPr>
          <w:rFonts w:ascii="Times New Roman" w:hAnsi="Times New Roman"/>
          <w:bCs/>
          <w:sz w:val="28"/>
          <w:szCs w:val="28"/>
        </w:rPr>
        <w:t>.</w:t>
      </w:r>
      <w:r w:rsidRPr="00211FBF">
        <w:rPr>
          <w:rFonts w:ascii="Times New Roman" w:hAnsi="Times New Roman"/>
          <w:bCs/>
          <w:sz w:val="28"/>
          <w:szCs w:val="28"/>
        </w:rPr>
        <w:t xml:space="preserve">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e)</w:t>
      </w:r>
      <w:r w:rsidRPr="00211FBF">
        <w:rPr>
          <w:rFonts w:ascii="Times New Roman" w:hAnsi="Times New Roman"/>
          <w:bCs/>
          <w:sz w:val="28"/>
          <w:szCs w:val="28"/>
        </w:rPr>
        <w:t xml:space="preserve"> Cao độ nền tầng trệt hoàn thiện: +2,15m (theo cao độ Quốc Gia).</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g)</w:t>
      </w:r>
      <w:r w:rsidRPr="00211FBF">
        <w:rPr>
          <w:rFonts w:ascii="Times New Roman" w:hAnsi="Times New Roman"/>
          <w:bCs/>
          <w:sz w:val="28"/>
          <w:szCs w:val="28"/>
        </w:rPr>
        <w:t xml:space="preserve"> Độ vươn ban công so với chỉ xây dựng 1,2m.</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h)</w:t>
      </w:r>
      <w:r w:rsidRPr="00211FBF">
        <w:rPr>
          <w:rFonts w:ascii="Times New Roman" w:hAnsi="Times New Roman"/>
          <w:bCs/>
          <w:sz w:val="28"/>
          <w:szCs w:val="28"/>
        </w:rPr>
        <w:t xml:space="preserve"> Khoảng lùi xây dựng: phía trước nhà trùng với chỉ giới đường đỏ, phía sau nhà lùi vào ≥2m đối với ranh hẻm kỹ thuật (chi tiết theo Bản đồ quy hoạch giao thông).  </w:t>
      </w:r>
    </w:p>
    <w:p w:rsidR="002D30B8" w:rsidRPr="002D30B8" w:rsidRDefault="002D30B8" w:rsidP="002D30B8">
      <w:pPr>
        <w:spacing w:before="120"/>
        <w:ind w:firstLine="720"/>
        <w:rPr>
          <w:lang w:val="pt-BR"/>
        </w:rPr>
      </w:pPr>
      <w:r w:rsidRPr="002D30B8">
        <w:t>2</w:t>
      </w:r>
      <w:r>
        <w:t>. Đất nhà ở tái định cư.</w:t>
      </w:r>
      <w:r w:rsidRPr="002D30B8">
        <w:rPr>
          <w:lang w:val="nl-NL"/>
        </w:rPr>
        <w:t xml:space="preserve">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a)</w:t>
      </w:r>
      <w:r w:rsidRPr="00211FBF">
        <w:rPr>
          <w:rFonts w:ascii="Times New Roman" w:hAnsi="Times New Roman"/>
          <w:bCs/>
          <w:sz w:val="28"/>
          <w:szCs w:val="28"/>
        </w:rPr>
        <w:t xml:space="preserve"> Mật độ xây dựng: ≤ 90%</w:t>
      </w:r>
      <w:r>
        <w:rPr>
          <w:rFonts w:ascii="Times New Roman" w:hAnsi="Times New Roman"/>
          <w:bCs/>
          <w:sz w:val="28"/>
          <w:szCs w:val="28"/>
        </w:rPr>
        <w:t>.</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b)</w:t>
      </w:r>
      <w:r w:rsidRPr="00211FBF">
        <w:rPr>
          <w:rFonts w:ascii="Times New Roman" w:hAnsi="Times New Roman"/>
          <w:bCs/>
          <w:sz w:val="28"/>
          <w:szCs w:val="28"/>
        </w:rPr>
        <w:t xml:space="preserve"> Tầng cao xây dựng là 1 đến 5 tầng.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c)</w:t>
      </w:r>
      <w:r w:rsidRPr="00211FBF">
        <w:rPr>
          <w:rFonts w:ascii="Times New Roman" w:hAnsi="Times New Roman"/>
          <w:bCs/>
          <w:sz w:val="28"/>
          <w:szCs w:val="28"/>
        </w:rPr>
        <w:t xml:space="preserve"> Chiều cao tầng trệt cao 4,2m, tầng lầu cao 3,6m.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d)</w:t>
      </w:r>
      <w:r w:rsidRPr="00211FBF">
        <w:rPr>
          <w:rFonts w:ascii="Times New Roman" w:hAnsi="Times New Roman"/>
          <w:bCs/>
          <w:sz w:val="28"/>
          <w:szCs w:val="28"/>
        </w:rPr>
        <w:t xml:space="preserve"> Hệ số sử dụng đất: ≤ 4,5.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e)</w:t>
      </w:r>
      <w:r w:rsidRPr="00211FBF">
        <w:rPr>
          <w:rFonts w:ascii="Times New Roman" w:hAnsi="Times New Roman"/>
          <w:bCs/>
          <w:sz w:val="28"/>
          <w:szCs w:val="28"/>
        </w:rPr>
        <w:t xml:space="preserve"> Cao độ nền tầng trệt hoàn thiện: +2,15m (theo cao độ Quốc Gia).</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f)</w:t>
      </w:r>
      <w:r w:rsidRPr="00211FBF">
        <w:rPr>
          <w:rFonts w:ascii="Times New Roman" w:hAnsi="Times New Roman"/>
          <w:bCs/>
          <w:sz w:val="28"/>
          <w:szCs w:val="28"/>
        </w:rPr>
        <w:t xml:space="preserve"> Độ vươn ban công so với chỉ xây dựng 1,2m.</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 xml:space="preserve">h) </w:t>
      </w:r>
      <w:r w:rsidRPr="00211FBF">
        <w:rPr>
          <w:rFonts w:ascii="Times New Roman" w:hAnsi="Times New Roman"/>
          <w:bCs/>
          <w:sz w:val="28"/>
          <w:szCs w:val="28"/>
        </w:rPr>
        <w:t xml:space="preserve">Khoảng lùi xây dựng: phía trước nhà trùng với chỉ giới đường đỏ, phía sau nhà lùi vào ≥2m đối với ranh hẻm kỹ thuật (chi tiết theo Bản đồ quy hoạch giao thông).  </w:t>
      </w:r>
    </w:p>
    <w:p w:rsidR="002D30B8" w:rsidRPr="002D30B8" w:rsidRDefault="002D30B8" w:rsidP="002D30B8">
      <w:pPr>
        <w:pStyle w:val="ListParagraph"/>
        <w:spacing w:before="120"/>
        <w:ind w:left="709"/>
      </w:pPr>
      <w:r w:rsidRPr="002D30B8">
        <w:t>3.</w:t>
      </w:r>
      <w:r>
        <w:t xml:space="preserve"> Đất ở tự chỉnh trang.</w:t>
      </w:r>
      <w:r w:rsidRPr="002D30B8">
        <w:t xml:space="preserve">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a)</w:t>
      </w:r>
      <w:r w:rsidRPr="00211FBF">
        <w:rPr>
          <w:rFonts w:ascii="Times New Roman" w:hAnsi="Times New Roman"/>
          <w:bCs/>
          <w:sz w:val="28"/>
          <w:szCs w:val="28"/>
        </w:rPr>
        <w:t xml:space="preserve"> Mật độ xây dựng: Tùy theo hiện trạng diện tích của từng lô đất và được xác định mật độ xây dựng theo quy định tại Bảng 2.8 Quy chuẩn Việt Nam QCVN 01:2021/BXD, cụ thể như sau:</w:t>
      </w:r>
    </w:p>
    <w:tbl>
      <w:tblPr>
        <w:tblW w:w="498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65"/>
        <w:gridCol w:w="727"/>
        <w:gridCol w:w="727"/>
        <w:gridCol w:w="727"/>
        <w:gridCol w:w="1000"/>
        <w:gridCol w:w="1000"/>
        <w:gridCol w:w="1230"/>
      </w:tblGrid>
      <w:tr w:rsidR="002D30B8" w:rsidRPr="00211FBF" w:rsidTr="00623D0C">
        <w:trPr>
          <w:trHeight w:val="687"/>
          <w:tblCellSpacing w:w="0" w:type="dxa"/>
        </w:trPr>
        <w:tc>
          <w:tcPr>
            <w:tcW w:w="1986"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rPr>
                <w:b/>
                <w:bCs/>
              </w:rPr>
              <w:t>Diện tích lô đất (m</w:t>
            </w:r>
            <w:r w:rsidRPr="00211FBF">
              <w:rPr>
                <w:b/>
                <w:bCs/>
                <w:vertAlign w:val="superscript"/>
              </w:rPr>
              <w:t>2</w:t>
            </w:r>
            <w:r w:rsidRPr="00211FBF">
              <w:rPr>
                <w:b/>
                <w:bCs/>
              </w:rPr>
              <w:t>/căn nhà)</w:t>
            </w:r>
          </w:p>
        </w:tc>
        <w:tc>
          <w:tcPr>
            <w:tcW w:w="40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rPr>
                <w:b/>
                <w:bCs/>
              </w:rPr>
              <w:t>≤ 90</w:t>
            </w:r>
          </w:p>
        </w:tc>
        <w:tc>
          <w:tcPr>
            <w:tcW w:w="40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rPr>
                <w:b/>
                <w:bCs/>
              </w:rPr>
              <w:t>100</w:t>
            </w:r>
          </w:p>
        </w:tc>
        <w:tc>
          <w:tcPr>
            <w:tcW w:w="40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rPr>
                <w:b/>
                <w:bCs/>
              </w:rPr>
              <w:t>200</w:t>
            </w:r>
          </w:p>
        </w:tc>
        <w:tc>
          <w:tcPr>
            <w:tcW w:w="557"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rPr>
                <w:b/>
                <w:bCs/>
              </w:rPr>
              <w:t>300</w:t>
            </w:r>
          </w:p>
        </w:tc>
        <w:tc>
          <w:tcPr>
            <w:tcW w:w="557"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rPr>
                <w:b/>
                <w:bCs/>
              </w:rPr>
              <w:t>500</w:t>
            </w:r>
          </w:p>
        </w:tc>
        <w:tc>
          <w:tcPr>
            <w:tcW w:w="68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rPr>
                <w:b/>
                <w:bCs/>
              </w:rPr>
              <w:t>≥ 1 000</w:t>
            </w:r>
          </w:p>
        </w:tc>
      </w:tr>
      <w:tr w:rsidR="002D30B8" w:rsidRPr="00211FBF" w:rsidTr="00623D0C">
        <w:trPr>
          <w:trHeight w:val="699"/>
          <w:tblCellSpacing w:w="0" w:type="dxa"/>
        </w:trPr>
        <w:tc>
          <w:tcPr>
            <w:tcW w:w="1986"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t>Mật độ xây dựng tối đa (%)</w:t>
            </w:r>
          </w:p>
        </w:tc>
        <w:tc>
          <w:tcPr>
            <w:tcW w:w="40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t>100</w:t>
            </w:r>
          </w:p>
        </w:tc>
        <w:tc>
          <w:tcPr>
            <w:tcW w:w="40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t>90</w:t>
            </w:r>
          </w:p>
        </w:tc>
        <w:tc>
          <w:tcPr>
            <w:tcW w:w="40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t>70</w:t>
            </w:r>
          </w:p>
        </w:tc>
        <w:tc>
          <w:tcPr>
            <w:tcW w:w="557"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t>60</w:t>
            </w:r>
          </w:p>
        </w:tc>
        <w:tc>
          <w:tcPr>
            <w:tcW w:w="557"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t>50</w:t>
            </w:r>
          </w:p>
        </w:tc>
        <w:tc>
          <w:tcPr>
            <w:tcW w:w="685" w:type="pct"/>
            <w:shd w:val="clear" w:color="auto" w:fill="FFFFFF"/>
            <w:tcMar>
              <w:top w:w="0" w:type="dxa"/>
              <w:left w:w="10" w:type="dxa"/>
              <w:bottom w:w="0" w:type="dxa"/>
              <w:right w:w="10" w:type="dxa"/>
            </w:tcMar>
            <w:vAlign w:val="center"/>
            <w:hideMark/>
          </w:tcPr>
          <w:p w:rsidR="002D30B8" w:rsidRPr="00211FBF" w:rsidRDefault="002D30B8" w:rsidP="00623D0C">
            <w:pPr>
              <w:spacing w:before="120" w:line="234" w:lineRule="atLeast"/>
              <w:jc w:val="center"/>
            </w:pPr>
            <w:r w:rsidRPr="00211FBF">
              <w:t>40</w:t>
            </w:r>
          </w:p>
        </w:tc>
      </w:tr>
    </w:tbl>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b)</w:t>
      </w:r>
      <w:r>
        <w:rPr>
          <w:rFonts w:ascii="Times New Roman" w:hAnsi="Times New Roman"/>
          <w:bCs/>
          <w:sz w:val="28"/>
          <w:szCs w:val="28"/>
        </w:rPr>
        <w:t xml:space="preserve"> Tầng cao xây dựng: </w:t>
      </w:r>
      <w:r w:rsidRPr="00211FBF">
        <w:rPr>
          <w:rFonts w:ascii="Times New Roman" w:hAnsi="Times New Roman"/>
          <w:bCs/>
          <w:sz w:val="28"/>
          <w:szCs w:val="28"/>
        </w:rPr>
        <w:t>1 đến 5 tầng</w:t>
      </w:r>
      <w:r>
        <w:rPr>
          <w:rFonts w:ascii="Times New Roman" w:hAnsi="Times New Roman"/>
          <w:bCs/>
          <w:sz w:val="28"/>
          <w:szCs w:val="28"/>
        </w:rPr>
        <w:t>.</w:t>
      </w:r>
      <w:r w:rsidRPr="00211FBF">
        <w:rPr>
          <w:rFonts w:ascii="Times New Roman" w:hAnsi="Times New Roman"/>
          <w:bCs/>
          <w:sz w:val="28"/>
          <w:szCs w:val="28"/>
        </w:rPr>
        <w:t xml:space="preserve">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c)</w:t>
      </w:r>
      <w:r w:rsidRPr="00211FBF">
        <w:rPr>
          <w:rFonts w:ascii="Times New Roman" w:hAnsi="Times New Roman"/>
          <w:bCs/>
          <w:sz w:val="28"/>
          <w:szCs w:val="28"/>
        </w:rPr>
        <w:t xml:space="preserve"> Hệ số sử dụng đất: ≤ 4,5</w:t>
      </w:r>
      <w:r>
        <w:rPr>
          <w:rFonts w:ascii="Times New Roman" w:hAnsi="Times New Roman"/>
          <w:bCs/>
          <w:sz w:val="28"/>
          <w:szCs w:val="28"/>
        </w:rPr>
        <w:t>.</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lastRenderedPageBreak/>
        <w:t>d)</w:t>
      </w:r>
      <w:r w:rsidRPr="00211FBF">
        <w:rPr>
          <w:rFonts w:ascii="Times New Roman" w:hAnsi="Times New Roman"/>
          <w:bCs/>
          <w:sz w:val="28"/>
          <w:szCs w:val="28"/>
        </w:rPr>
        <w:t xml:space="preserve"> Chiều cao tầng trệt cao 5,7m (có lửng), tầng lầu cao 3,6m. </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e)</w:t>
      </w:r>
      <w:r w:rsidRPr="00211FBF">
        <w:rPr>
          <w:rFonts w:ascii="Times New Roman" w:hAnsi="Times New Roman"/>
          <w:bCs/>
          <w:sz w:val="28"/>
          <w:szCs w:val="28"/>
        </w:rPr>
        <w:t xml:space="preserve"> Cao độ nền tầng trệt hoàn thiện +2,15m (theo cao độ Quốc Gia); Đối với các lô đất xây dựng nhà dạng Biệt thự (nếu có theo nhu cầu của người dân), Cao độ nền tầng trệt hoàn thiện +2,40m. </w:t>
      </w:r>
      <w:r w:rsidRPr="00211FBF">
        <w:rPr>
          <w:rFonts w:ascii="Times New Roman" w:hAnsi="Times New Roman"/>
          <w:sz w:val="28"/>
          <w:szCs w:val="28"/>
          <w:lang w:val="sv-SE"/>
        </w:rPr>
        <w:t>Riêng các tuyến đường hiện hữu Nguyễn Công Trứ, đường Nguyễn Thái Học, đường Lưu Hữu Phước +2,00m (cao độ Nhà nước).</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g)</w:t>
      </w:r>
      <w:r w:rsidRPr="00211FBF">
        <w:rPr>
          <w:rFonts w:ascii="Times New Roman" w:hAnsi="Times New Roman"/>
          <w:bCs/>
          <w:sz w:val="28"/>
          <w:szCs w:val="28"/>
        </w:rPr>
        <w:t xml:space="preserve"> Khoảng lùi xây dựng: Trùng chỉ giới đường đỏ của các trục đường. Ngoài ra, đối với các lô đất trong phạm vi khu vực dân cư tự cải tạo và nếu xây dựng nhà dạng Biệt thự (mật độ thấp) thì khoảng lùi xây dựng tối thiểu là 3m so với chỉ giới đường đỏ các trục đường.</w:t>
      </w:r>
    </w:p>
    <w:p w:rsidR="002D30B8" w:rsidRPr="00211FBF" w:rsidRDefault="002D30B8"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h)</w:t>
      </w:r>
      <w:r w:rsidRPr="00211FBF">
        <w:rPr>
          <w:rFonts w:ascii="Times New Roman" w:hAnsi="Times New Roman"/>
          <w:bCs/>
          <w:sz w:val="28"/>
          <w:szCs w:val="28"/>
        </w:rPr>
        <w:t xml:space="preserve"> Độ vươn ban công so với chỉ xây dựng 1,2m.</w:t>
      </w:r>
    </w:p>
    <w:p w:rsidR="002D30B8" w:rsidRPr="00211FBF" w:rsidRDefault="002D30B8" w:rsidP="002D30B8">
      <w:pPr>
        <w:widowControl w:val="0"/>
        <w:spacing w:before="120" w:line="252" w:lineRule="auto"/>
        <w:ind w:firstLine="720"/>
        <w:rPr>
          <w:lang w:val="sv-SE"/>
        </w:rPr>
      </w:pPr>
      <w:r>
        <w:rPr>
          <w:lang w:val="sv-SE"/>
        </w:rPr>
        <w:t>i)</w:t>
      </w:r>
      <w:r w:rsidRPr="00211FBF">
        <w:rPr>
          <w:lang w:val="sv-SE"/>
        </w:rPr>
        <w:t xml:space="preserve"> Đối với hẻm hiện hữu giữ nguyên theo hiện trạng. </w:t>
      </w:r>
    </w:p>
    <w:p w:rsidR="002D30B8" w:rsidRPr="002D30B8" w:rsidRDefault="002D30B8" w:rsidP="002D30B8">
      <w:pPr>
        <w:pStyle w:val="PlainText"/>
        <w:tabs>
          <w:tab w:val="left" w:pos="654"/>
        </w:tabs>
        <w:spacing w:before="120"/>
        <w:ind w:firstLine="720"/>
        <w:rPr>
          <w:rFonts w:ascii="Times New Roman" w:hAnsi="Times New Roman"/>
          <w:bCs/>
          <w:sz w:val="28"/>
          <w:szCs w:val="28"/>
        </w:rPr>
      </w:pPr>
      <w:r w:rsidRPr="002D30B8">
        <w:rPr>
          <w:rFonts w:ascii="Times New Roman" w:hAnsi="Times New Roman"/>
          <w:bCs/>
          <w:sz w:val="28"/>
          <w:szCs w:val="28"/>
        </w:rPr>
        <w:t>4</w:t>
      </w:r>
      <w:r>
        <w:rPr>
          <w:rFonts w:ascii="Times New Roman" w:hAnsi="Times New Roman"/>
          <w:bCs/>
          <w:sz w:val="28"/>
          <w:szCs w:val="28"/>
        </w:rPr>
        <w:t>. Đất Công an phường I.</w:t>
      </w:r>
      <w:r w:rsidRPr="002D30B8">
        <w:rPr>
          <w:rFonts w:ascii="Times New Roman" w:hAnsi="Times New Roman"/>
          <w:bCs/>
          <w:sz w:val="28"/>
          <w:szCs w:val="28"/>
        </w:rPr>
        <w:t xml:space="preserve"> </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a)</w:t>
      </w:r>
      <w:r w:rsidR="002D30B8" w:rsidRPr="00211FBF">
        <w:rPr>
          <w:rFonts w:ascii="Times New Roman" w:hAnsi="Times New Roman"/>
          <w:bCs/>
          <w:sz w:val="28"/>
          <w:szCs w:val="28"/>
        </w:rPr>
        <w:t xml:space="preserve"> Mật độ xây dựng: ≤ 60%. </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b)</w:t>
      </w:r>
      <w:r w:rsidR="002D30B8" w:rsidRPr="00211FBF">
        <w:rPr>
          <w:rFonts w:ascii="Times New Roman" w:hAnsi="Times New Roman"/>
          <w:bCs/>
          <w:sz w:val="28"/>
          <w:szCs w:val="28"/>
        </w:rPr>
        <w:t xml:space="preserve"> Tầng cao xây dựng: 1 đến 3 tầng.</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c)</w:t>
      </w:r>
      <w:r w:rsidR="002D30B8" w:rsidRPr="00211FBF">
        <w:rPr>
          <w:rFonts w:ascii="Times New Roman" w:hAnsi="Times New Roman"/>
          <w:bCs/>
          <w:sz w:val="28"/>
          <w:szCs w:val="28"/>
        </w:rPr>
        <w:t xml:space="preserve"> Hệ số sử dụng đất: ≤ 1,8. </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d)</w:t>
      </w:r>
      <w:r w:rsidR="002D30B8" w:rsidRPr="00211FBF">
        <w:rPr>
          <w:rFonts w:ascii="Times New Roman" w:hAnsi="Times New Roman"/>
          <w:bCs/>
          <w:sz w:val="28"/>
          <w:szCs w:val="28"/>
        </w:rPr>
        <w:t xml:space="preserve"> Khoảng lùi xây dựng công trình: tối thiểu là 8m đối với đường Lưu Hữu Phước và 04m đối với trục đường số 01.</w:t>
      </w:r>
    </w:p>
    <w:p w:rsidR="002D30B8" w:rsidRPr="00FA3B00" w:rsidRDefault="002D30B8" w:rsidP="002D30B8">
      <w:pPr>
        <w:pStyle w:val="PlainText"/>
        <w:tabs>
          <w:tab w:val="left" w:pos="654"/>
        </w:tabs>
        <w:spacing w:before="120"/>
        <w:ind w:firstLine="720"/>
        <w:rPr>
          <w:rFonts w:ascii="Times New Roman" w:hAnsi="Times New Roman"/>
          <w:bCs/>
          <w:sz w:val="28"/>
          <w:szCs w:val="28"/>
        </w:rPr>
      </w:pPr>
      <w:r w:rsidRPr="00FA3B00">
        <w:rPr>
          <w:rFonts w:ascii="Times New Roman" w:hAnsi="Times New Roman"/>
          <w:sz w:val="28"/>
          <w:szCs w:val="28"/>
        </w:rPr>
        <w:t>5</w:t>
      </w:r>
      <w:r w:rsidRPr="00FA3B00">
        <w:rPr>
          <w:rFonts w:ascii="Times New Roman" w:hAnsi="Times New Roman"/>
          <w:b/>
          <w:sz w:val="28"/>
          <w:szCs w:val="28"/>
        </w:rPr>
        <w:t xml:space="preserve">. </w:t>
      </w:r>
      <w:r w:rsidR="00FA3B00">
        <w:rPr>
          <w:rFonts w:ascii="Times New Roman" w:hAnsi="Times New Roman"/>
          <w:bCs/>
          <w:sz w:val="28"/>
          <w:szCs w:val="28"/>
        </w:rPr>
        <w:t>Đất Trạm y tế phường I.</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a)</w:t>
      </w:r>
      <w:r w:rsidR="002D30B8" w:rsidRPr="00211FBF">
        <w:rPr>
          <w:rFonts w:ascii="Times New Roman" w:hAnsi="Times New Roman"/>
          <w:bCs/>
          <w:sz w:val="28"/>
          <w:szCs w:val="28"/>
        </w:rPr>
        <w:t xml:space="preserve"> Mật độ xây dựng: ≤ 40%. </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b)</w:t>
      </w:r>
      <w:r w:rsidR="002D30B8" w:rsidRPr="00211FBF">
        <w:rPr>
          <w:rFonts w:ascii="Times New Roman" w:hAnsi="Times New Roman"/>
          <w:bCs/>
          <w:sz w:val="28"/>
          <w:szCs w:val="28"/>
        </w:rPr>
        <w:t xml:space="preserve"> Tầng cao xây dựng: 1 đến 3 tầng.</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c)</w:t>
      </w:r>
      <w:r w:rsidR="002D30B8" w:rsidRPr="00211FBF">
        <w:rPr>
          <w:rFonts w:ascii="Times New Roman" w:hAnsi="Times New Roman"/>
          <w:bCs/>
          <w:sz w:val="28"/>
          <w:szCs w:val="28"/>
        </w:rPr>
        <w:t xml:space="preserve"> Hệ số sử dụng đất: ≤ 1,2. </w:t>
      </w:r>
    </w:p>
    <w:p w:rsidR="002D30B8" w:rsidRPr="00211FBF" w:rsidRDefault="00FA3B00" w:rsidP="002D30B8">
      <w:pPr>
        <w:pStyle w:val="PlainText"/>
        <w:tabs>
          <w:tab w:val="left" w:pos="654"/>
        </w:tabs>
        <w:spacing w:before="120"/>
        <w:ind w:firstLine="720"/>
        <w:rPr>
          <w:rFonts w:ascii="Times New Roman" w:hAnsi="Times New Roman"/>
          <w:bCs/>
          <w:sz w:val="28"/>
          <w:szCs w:val="28"/>
        </w:rPr>
      </w:pPr>
      <w:r>
        <w:rPr>
          <w:rFonts w:ascii="Times New Roman" w:hAnsi="Times New Roman"/>
          <w:bCs/>
          <w:sz w:val="28"/>
          <w:szCs w:val="28"/>
        </w:rPr>
        <w:t>d)</w:t>
      </w:r>
      <w:r w:rsidR="002D30B8" w:rsidRPr="00211FBF">
        <w:rPr>
          <w:rFonts w:ascii="Times New Roman" w:hAnsi="Times New Roman"/>
          <w:bCs/>
          <w:sz w:val="28"/>
          <w:szCs w:val="28"/>
        </w:rPr>
        <w:t xml:space="preserve"> Khoảng lùi xây dựng công trình: tối thiểu là 8m đối với đường Lưu Hữu Phước và 02m đối với hẻm kỹ thuật.</w:t>
      </w:r>
    </w:p>
    <w:p w:rsidR="002D30B8" w:rsidRDefault="002D30B8" w:rsidP="00F34052">
      <w:pPr>
        <w:spacing w:before="120"/>
        <w:jc w:val="center"/>
        <w:rPr>
          <w:b/>
          <w:lang w:val="nb-NO"/>
        </w:rPr>
      </w:pPr>
    </w:p>
    <w:p w:rsidR="00494CC4" w:rsidRPr="009C505A" w:rsidRDefault="00494CC4" w:rsidP="00F34052">
      <w:pPr>
        <w:spacing w:before="120"/>
        <w:jc w:val="center"/>
        <w:rPr>
          <w:b/>
          <w:bCs/>
          <w:lang w:val="nb-NO"/>
        </w:rPr>
      </w:pPr>
      <w:r w:rsidRPr="009C505A">
        <w:rPr>
          <w:b/>
          <w:lang w:val="nb-NO"/>
        </w:rPr>
        <w:t>Chương III</w:t>
      </w:r>
    </w:p>
    <w:p w:rsidR="00494CC4" w:rsidRDefault="00494CC4" w:rsidP="006E0359">
      <w:pPr>
        <w:pStyle w:val="BodyText23"/>
        <w:widowControl/>
        <w:tabs>
          <w:tab w:val="left" w:pos="1899"/>
        </w:tabs>
        <w:spacing w:before="0"/>
        <w:ind w:firstLine="0"/>
        <w:jc w:val="center"/>
        <w:rPr>
          <w:b/>
          <w:lang w:val="nb-NO"/>
        </w:rPr>
      </w:pPr>
      <w:r w:rsidRPr="009C505A">
        <w:rPr>
          <w:b/>
          <w:lang w:val="nb-NO"/>
        </w:rPr>
        <w:t>ĐIỀU KHOẢN THI HÀNH</w:t>
      </w:r>
    </w:p>
    <w:p w:rsidR="006E0359" w:rsidRPr="006E0359" w:rsidRDefault="006E0359" w:rsidP="006E0359">
      <w:pPr>
        <w:pStyle w:val="BodyText23"/>
        <w:widowControl/>
        <w:tabs>
          <w:tab w:val="left" w:pos="1899"/>
        </w:tabs>
        <w:spacing w:before="120"/>
        <w:ind w:firstLine="0"/>
        <w:jc w:val="center"/>
        <w:rPr>
          <w:b/>
          <w:sz w:val="16"/>
          <w:szCs w:val="16"/>
          <w:lang w:val="nb-NO"/>
        </w:rPr>
      </w:pPr>
    </w:p>
    <w:p w:rsidR="00CB2911" w:rsidRPr="009C505A" w:rsidRDefault="00CB2911" w:rsidP="0056574B">
      <w:pPr>
        <w:pStyle w:val="BodyText23"/>
        <w:widowControl/>
        <w:tabs>
          <w:tab w:val="left" w:pos="1899"/>
        </w:tabs>
        <w:spacing w:before="120" w:after="120"/>
        <w:ind w:firstLine="765"/>
        <w:rPr>
          <w:b/>
        </w:rPr>
      </w:pPr>
      <w:r w:rsidRPr="009C505A">
        <w:rPr>
          <w:b/>
        </w:rPr>
        <w:t xml:space="preserve">Điều </w:t>
      </w:r>
      <w:r w:rsidR="008819BF">
        <w:rPr>
          <w:b/>
        </w:rPr>
        <w:t>1</w:t>
      </w:r>
      <w:r w:rsidR="00B00BE3">
        <w:rPr>
          <w:b/>
        </w:rPr>
        <w:t>4</w:t>
      </w:r>
      <w:r w:rsidRPr="009C505A">
        <w:rPr>
          <w:b/>
        </w:rPr>
        <w:t xml:space="preserve">. </w:t>
      </w:r>
      <w:r w:rsidRPr="009C505A">
        <w:rPr>
          <w:bCs/>
        </w:rPr>
        <w:t>Mọi hành vi vi phạm các Điều, Khoản của Quy định này tùy theo mức độ sẽ bị xử phạt hành chính hoặc bị truy cứu trách nhiệm hình sự theo quy định của Pháp luật.</w:t>
      </w:r>
    </w:p>
    <w:p w:rsidR="00CB2911" w:rsidRPr="009C505A" w:rsidRDefault="00CB2911" w:rsidP="006E0359">
      <w:pPr>
        <w:pStyle w:val="BodyText23"/>
        <w:widowControl/>
        <w:tabs>
          <w:tab w:val="left" w:pos="1899"/>
        </w:tabs>
        <w:spacing w:before="120"/>
        <w:ind w:firstLine="763"/>
      </w:pPr>
      <w:r w:rsidRPr="009C505A">
        <w:rPr>
          <w:b/>
        </w:rPr>
        <w:t xml:space="preserve">Điều </w:t>
      </w:r>
      <w:r w:rsidR="008819BF">
        <w:rPr>
          <w:b/>
        </w:rPr>
        <w:t>1</w:t>
      </w:r>
      <w:r w:rsidR="00B00BE3">
        <w:rPr>
          <w:b/>
        </w:rPr>
        <w:t>5</w:t>
      </w:r>
      <w:r w:rsidRPr="009C505A">
        <w:rPr>
          <w:b/>
        </w:rPr>
        <w:t xml:space="preserve">. </w:t>
      </w:r>
      <w:r w:rsidRPr="009C505A">
        <w:t>Các cơ quan có trách nhiệm quản lý xây dựng căn cứ</w:t>
      </w:r>
      <w:r w:rsidRPr="009C505A">
        <w:rPr>
          <w:b/>
        </w:rPr>
        <w:t xml:space="preserve"> </w:t>
      </w:r>
      <w:r w:rsidR="00D30347" w:rsidRPr="009C505A">
        <w:rPr>
          <w:lang w:val="it-IT"/>
        </w:rPr>
        <w:t xml:space="preserve">đồ án </w:t>
      </w:r>
      <w:r w:rsidR="009C505A" w:rsidRPr="009C505A">
        <w:rPr>
          <w:kern w:val="28"/>
          <w:szCs w:val="26"/>
          <w:lang w:val="pt-BR"/>
        </w:rPr>
        <w:t xml:space="preserve">quy hoạch chi tiết </w:t>
      </w:r>
      <w:r w:rsidRPr="009C505A">
        <w:t>đã được phê duyệt và các quy định cụ thể của Quy định này hướng dẫn các tổ chức, cá nhân có liên quan lập dự án đầu tư xây dựng công trình và kiểm tra, giám sát theo quy định.</w:t>
      </w:r>
    </w:p>
    <w:p w:rsidR="00CB2911" w:rsidRPr="009C505A" w:rsidRDefault="00CB2911" w:rsidP="006E0359">
      <w:pPr>
        <w:pStyle w:val="BodyText23"/>
        <w:widowControl/>
        <w:tabs>
          <w:tab w:val="left" w:pos="1899"/>
        </w:tabs>
        <w:spacing w:before="120"/>
        <w:ind w:firstLine="763"/>
        <w:rPr>
          <w:b/>
        </w:rPr>
      </w:pPr>
      <w:r w:rsidRPr="009C505A">
        <w:rPr>
          <w:b/>
        </w:rPr>
        <w:lastRenderedPageBreak/>
        <w:t xml:space="preserve">Điều </w:t>
      </w:r>
      <w:r w:rsidR="008819BF">
        <w:rPr>
          <w:b/>
        </w:rPr>
        <w:t>1</w:t>
      </w:r>
      <w:r w:rsidR="00B00BE3">
        <w:rPr>
          <w:b/>
        </w:rPr>
        <w:t>6</w:t>
      </w:r>
      <w:r w:rsidRPr="009C505A">
        <w:rPr>
          <w:b/>
        </w:rPr>
        <w:t>.</w:t>
      </w:r>
      <w:r w:rsidRPr="009C505A">
        <w:t xml:space="preserve"> </w:t>
      </w:r>
      <w:r w:rsidR="00D30347" w:rsidRPr="009C505A">
        <w:rPr>
          <w:lang w:val="it-IT"/>
        </w:rPr>
        <w:t xml:space="preserve">Đồ án </w:t>
      </w:r>
      <w:r w:rsidR="009C505A" w:rsidRPr="009C505A">
        <w:rPr>
          <w:kern w:val="28"/>
          <w:szCs w:val="26"/>
          <w:lang w:val="pt-BR"/>
        </w:rPr>
        <w:t xml:space="preserve">quy hoạch chi tiết </w:t>
      </w:r>
      <w:r w:rsidR="00FA3B00" w:rsidRPr="00FA3B00">
        <w:rPr>
          <w:rFonts w:cs="Times New Roman"/>
        </w:rPr>
        <w:t>Chỉnh tran</w:t>
      </w:r>
      <w:bookmarkStart w:id="4" w:name="_GoBack"/>
      <w:bookmarkEnd w:id="4"/>
      <w:r w:rsidR="00FA3B00" w:rsidRPr="00FA3B00">
        <w:rPr>
          <w:rFonts w:cs="Times New Roman"/>
        </w:rPr>
        <w:t>g đô thị khu vực 4, phường I, thành phố Vị Thanh</w:t>
      </w:r>
      <w:r w:rsidR="00B7434E" w:rsidRPr="009C505A">
        <w:rPr>
          <w:lang w:val="it-IT"/>
        </w:rPr>
        <w:t xml:space="preserve"> </w:t>
      </w:r>
      <w:r w:rsidRPr="009C505A">
        <w:t>và Quy định này được ấn hành và lưu trữ tại các cơ quan sau đây để phổ biến đến các tổ chức, các nhân có liên quan biết và thực hiện.</w:t>
      </w:r>
    </w:p>
    <w:p w:rsidR="00CB2911" w:rsidRPr="009C505A" w:rsidRDefault="00F51792" w:rsidP="006E0359">
      <w:pPr>
        <w:pStyle w:val="BodyText23"/>
        <w:widowControl/>
        <w:tabs>
          <w:tab w:val="left" w:pos="0"/>
        </w:tabs>
        <w:spacing w:before="120"/>
        <w:ind w:firstLine="763"/>
      </w:pPr>
      <w:r w:rsidRPr="009C505A">
        <w:t>1. Sở Xây dựng tỉnh Hậu Giang.</w:t>
      </w:r>
    </w:p>
    <w:p w:rsidR="00CB2911" w:rsidRPr="009C505A" w:rsidRDefault="00CB2911" w:rsidP="006E0359">
      <w:pPr>
        <w:pStyle w:val="BodyText23"/>
        <w:widowControl/>
        <w:tabs>
          <w:tab w:val="left" w:pos="0"/>
        </w:tabs>
        <w:spacing w:before="120"/>
        <w:ind w:firstLine="763"/>
      </w:pPr>
      <w:r w:rsidRPr="009C505A">
        <w:t>2. Phòng Quản lý đô thị thành phố Vị Thanh</w:t>
      </w:r>
      <w:r w:rsidR="00F51792" w:rsidRPr="009C505A">
        <w:t>.</w:t>
      </w:r>
    </w:p>
    <w:p w:rsidR="00CB2911" w:rsidRPr="009C505A" w:rsidRDefault="003F3072" w:rsidP="006E0359">
      <w:pPr>
        <w:pStyle w:val="BodyText23"/>
        <w:widowControl/>
        <w:tabs>
          <w:tab w:val="left" w:pos="0"/>
        </w:tabs>
        <w:spacing w:before="120"/>
        <w:ind w:firstLine="763"/>
      </w:pPr>
      <w:r w:rsidRPr="009C505A">
        <w:t>3</w:t>
      </w:r>
      <w:r w:rsidR="00CB2911" w:rsidRPr="009C505A">
        <w:t>. Phòng Tài nguyên và Môi trường thành phố Vị Thanh</w:t>
      </w:r>
      <w:r w:rsidR="00F51792" w:rsidRPr="009C505A">
        <w:t>.</w:t>
      </w:r>
    </w:p>
    <w:p w:rsidR="00D30347" w:rsidRPr="009C505A" w:rsidRDefault="00D30347" w:rsidP="006E0359">
      <w:pPr>
        <w:pStyle w:val="BodyText23"/>
        <w:widowControl/>
        <w:tabs>
          <w:tab w:val="left" w:pos="0"/>
        </w:tabs>
        <w:spacing w:before="120"/>
        <w:ind w:firstLine="766"/>
      </w:pPr>
      <w:r w:rsidRPr="009C505A">
        <w:t>4. Đội Quản lý trậ</w:t>
      </w:r>
      <w:r w:rsidR="00120412" w:rsidRPr="009C505A">
        <w:t>t</w:t>
      </w:r>
      <w:r w:rsidRPr="009C505A">
        <w:t xml:space="preserve"> tự đô thị thành phố Vị Thanh</w:t>
      </w:r>
      <w:r w:rsidR="00F51792" w:rsidRPr="009C505A">
        <w:t>.</w:t>
      </w:r>
    </w:p>
    <w:p w:rsidR="0024358A" w:rsidRPr="009C505A" w:rsidRDefault="00D30347" w:rsidP="00D97D54">
      <w:pPr>
        <w:pStyle w:val="BodyText23"/>
        <w:widowControl/>
        <w:tabs>
          <w:tab w:val="left" w:pos="0"/>
        </w:tabs>
        <w:spacing w:before="120" w:after="120"/>
        <w:ind w:firstLine="765"/>
      </w:pPr>
      <w:r w:rsidRPr="009C505A">
        <w:t>5</w:t>
      </w:r>
      <w:r w:rsidR="00CB2911" w:rsidRPr="009C505A">
        <w:t xml:space="preserve">. Ủy ban nhân dân phường </w:t>
      </w:r>
      <w:r w:rsidR="00EC530F">
        <w:t>I</w:t>
      </w:r>
      <w:r w:rsidR="008A54F7" w:rsidRPr="009C505A">
        <w:t>,</w:t>
      </w:r>
      <w:r w:rsidR="00CB2911" w:rsidRPr="009C505A">
        <w:t xml:space="preserve"> thành phố Vị Thanh</w:t>
      </w:r>
      <w:r w:rsidR="0024358A" w:rsidRPr="009C505A">
        <w:t>.</w:t>
      </w:r>
      <w:r w:rsidR="00D97D54">
        <w:t>/.</w:t>
      </w:r>
    </w:p>
    <w:tbl>
      <w:tblPr>
        <w:tblW w:w="0" w:type="auto"/>
        <w:tblInd w:w="108" w:type="dxa"/>
        <w:tblLook w:val="0000" w:firstRow="0" w:lastRow="0" w:firstColumn="0" w:lastColumn="0" w:noHBand="0" w:noVBand="0"/>
      </w:tblPr>
      <w:tblGrid>
        <w:gridCol w:w="3528"/>
        <w:gridCol w:w="5419"/>
      </w:tblGrid>
      <w:tr w:rsidR="00636D29" w:rsidRPr="00636D29" w:rsidTr="006E0359">
        <w:trPr>
          <w:trHeight w:val="1991"/>
        </w:trPr>
        <w:tc>
          <w:tcPr>
            <w:tcW w:w="3528" w:type="dxa"/>
          </w:tcPr>
          <w:p w:rsidR="00494CC4" w:rsidRPr="00636D29" w:rsidRDefault="00494CC4" w:rsidP="00C52CE1">
            <w:pPr>
              <w:rPr>
                <w:b/>
                <w:color w:val="FF0000"/>
                <w:lang w:val="nb-NO"/>
              </w:rPr>
            </w:pPr>
          </w:p>
        </w:tc>
        <w:tc>
          <w:tcPr>
            <w:tcW w:w="5419" w:type="dxa"/>
          </w:tcPr>
          <w:p w:rsidR="00494CC4" w:rsidRPr="009C505A" w:rsidRDefault="00494CC4" w:rsidP="00C2378F">
            <w:pPr>
              <w:spacing w:before="0"/>
              <w:jc w:val="center"/>
              <w:rPr>
                <w:b/>
                <w:sz w:val="26"/>
                <w:szCs w:val="26"/>
                <w:lang w:val="nb-NO"/>
              </w:rPr>
            </w:pPr>
            <w:r w:rsidRPr="009C505A">
              <w:rPr>
                <w:b/>
                <w:sz w:val="26"/>
                <w:szCs w:val="26"/>
                <w:lang w:val="nb-NO"/>
              </w:rPr>
              <w:t>TM. ỦY BAN NHÂN DÂN</w:t>
            </w:r>
          </w:p>
          <w:p w:rsidR="00494CC4" w:rsidRPr="00636D29" w:rsidRDefault="00494CC4" w:rsidP="00C2378F">
            <w:pPr>
              <w:spacing w:before="0"/>
              <w:jc w:val="center"/>
              <w:rPr>
                <w:b/>
                <w:color w:val="FF0000"/>
                <w:lang w:val="nb-NO"/>
              </w:rPr>
            </w:pPr>
            <w:r w:rsidRPr="009C505A">
              <w:rPr>
                <w:b/>
                <w:sz w:val="26"/>
                <w:szCs w:val="26"/>
                <w:lang w:val="nb-NO"/>
              </w:rPr>
              <w:t>CHỦ TỊCH</w:t>
            </w:r>
          </w:p>
        </w:tc>
      </w:tr>
    </w:tbl>
    <w:p w:rsidR="00654E8C" w:rsidRPr="00636D29" w:rsidRDefault="00654E8C">
      <w:pPr>
        <w:rPr>
          <w:b/>
          <w:color w:val="FF0000"/>
          <w:lang w:val="nb-NO"/>
        </w:rPr>
      </w:pPr>
      <w:r w:rsidRPr="00636D29">
        <w:rPr>
          <w:color w:val="FF0000"/>
          <w:lang w:val="nb-NO"/>
        </w:rPr>
        <w:tab/>
      </w:r>
      <w:r w:rsidRPr="00636D29">
        <w:rPr>
          <w:color w:val="FF0000"/>
          <w:lang w:val="nb-NO"/>
        </w:rPr>
        <w:tab/>
      </w:r>
      <w:r w:rsidRPr="00636D29">
        <w:rPr>
          <w:color w:val="FF0000"/>
          <w:lang w:val="nb-NO"/>
        </w:rPr>
        <w:tab/>
      </w:r>
      <w:r w:rsidRPr="00636D29">
        <w:rPr>
          <w:color w:val="FF0000"/>
          <w:lang w:val="nb-NO"/>
        </w:rPr>
        <w:tab/>
      </w:r>
      <w:r w:rsidRPr="00636D29">
        <w:rPr>
          <w:color w:val="FF0000"/>
          <w:lang w:val="nb-NO"/>
        </w:rPr>
        <w:tab/>
      </w:r>
      <w:r w:rsidRPr="00636D29">
        <w:rPr>
          <w:b/>
          <w:color w:val="FF0000"/>
          <w:lang w:val="nb-NO"/>
        </w:rPr>
        <w:t xml:space="preserve">           </w:t>
      </w:r>
    </w:p>
    <w:sectPr w:rsidR="00654E8C" w:rsidRPr="00636D29" w:rsidSect="00E35B13">
      <w:headerReference w:type="even" r:id="rId8"/>
      <w:headerReference w:type="default" r:id="rId9"/>
      <w:footerReference w:type="even" r:id="rId10"/>
      <w:footerReference w:type="default" r:id="rId11"/>
      <w:pgSz w:w="11907" w:h="16840" w:code="9"/>
      <w:pgMar w:top="1247" w:right="1247" w:bottom="1247" w:left="1701"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5C" w:rsidRDefault="0048695C">
      <w:r>
        <w:separator/>
      </w:r>
    </w:p>
  </w:endnote>
  <w:endnote w:type="continuationSeparator" w:id="0">
    <w:p w:rsidR="0048695C" w:rsidRDefault="0048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2" w:rsidRDefault="00C205D2" w:rsidP="005C7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5D2" w:rsidRDefault="00C205D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2" w:rsidRDefault="00C205D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5C" w:rsidRDefault="0048695C">
      <w:r>
        <w:separator/>
      </w:r>
    </w:p>
  </w:footnote>
  <w:footnote w:type="continuationSeparator" w:id="0">
    <w:p w:rsidR="0048695C" w:rsidRDefault="00486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2" w:rsidRDefault="00C205D2" w:rsidP="00D469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5D2" w:rsidRDefault="00C205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8443"/>
      <w:docPartObj>
        <w:docPartGallery w:val="Page Numbers (Top of Page)"/>
        <w:docPartUnique/>
      </w:docPartObj>
    </w:sdtPr>
    <w:sdtEndPr>
      <w:rPr>
        <w:noProof/>
        <w:sz w:val="26"/>
        <w:szCs w:val="26"/>
      </w:rPr>
    </w:sdtEndPr>
    <w:sdtContent>
      <w:p w:rsidR="0041582D" w:rsidRPr="0041582D" w:rsidRDefault="0041582D">
        <w:pPr>
          <w:pStyle w:val="Header"/>
          <w:jc w:val="center"/>
          <w:rPr>
            <w:sz w:val="26"/>
            <w:szCs w:val="26"/>
          </w:rPr>
        </w:pPr>
        <w:r w:rsidRPr="0041582D">
          <w:rPr>
            <w:sz w:val="26"/>
            <w:szCs w:val="26"/>
          </w:rPr>
          <w:fldChar w:fldCharType="begin"/>
        </w:r>
        <w:r w:rsidRPr="0041582D">
          <w:rPr>
            <w:sz w:val="26"/>
            <w:szCs w:val="26"/>
          </w:rPr>
          <w:instrText xml:space="preserve"> PAGE   \* MERGEFORMAT </w:instrText>
        </w:r>
        <w:r w:rsidRPr="0041582D">
          <w:rPr>
            <w:sz w:val="26"/>
            <w:szCs w:val="26"/>
          </w:rPr>
          <w:fldChar w:fldCharType="separate"/>
        </w:r>
        <w:r w:rsidR="00FA3B00">
          <w:rPr>
            <w:noProof/>
            <w:sz w:val="26"/>
            <w:szCs w:val="26"/>
          </w:rPr>
          <w:t>8</w:t>
        </w:r>
        <w:r w:rsidRPr="0041582D">
          <w:rPr>
            <w:noProof/>
            <w:sz w:val="26"/>
            <w:szCs w:val="26"/>
          </w:rPr>
          <w:fldChar w:fldCharType="end"/>
        </w:r>
      </w:p>
    </w:sdtContent>
  </w:sdt>
  <w:p w:rsidR="0041582D" w:rsidRDefault="004158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1904"/>
    <w:multiLevelType w:val="hybridMultilevel"/>
    <w:tmpl w:val="7376DDAC"/>
    <w:lvl w:ilvl="0" w:tplc="D528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61E3C"/>
    <w:multiLevelType w:val="multilevel"/>
    <w:tmpl w:val="B0762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E124DE"/>
    <w:multiLevelType w:val="hybridMultilevel"/>
    <w:tmpl w:val="3BF44E10"/>
    <w:lvl w:ilvl="0" w:tplc="08169A8E">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3D"/>
    <w:rsid w:val="00004B5D"/>
    <w:rsid w:val="00006134"/>
    <w:rsid w:val="0000626E"/>
    <w:rsid w:val="00006705"/>
    <w:rsid w:val="00007493"/>
    <w:rsid w:val="00007C3A"/>
    <w:rsid w:val="00014765"/>
    <w:rsid w:val="00016EDA"/>
    <w:rsid w:val="0002167A"/>
    <w:rsid w:val="00022995"/>
    <w:rsid w:val="000241DC"/>
    <w:rsid w:val="000248C4"/>
    <w:rsid w:val="00030E16"/>
    <w:rsid w:val="000326B1"/>
    <w:rsid w:val="00032804"/>
    <w:rsid w:val="00032CEE"/>
    <w:rsid w:val="0003403B"/>
    <w:rsid w:val="0003457A"/>
    <w:rsid w:val="00040E2D"/>
    <w:rsid w:val="00041612"/>
    <w:rsid w:val="00042859"/>
    <w:rsid w:val="00043B5E"/>
    <w:rsid w:val="00045640"/>
    <w:rsid w:val="00050171"/>
    <w:rsid w:val="000535AD"/>
    <w:rsid w:val="00053B53"/>
    <w:rsid w:val="00054A4E"/>
    <w:rsid w:val="0005569B"/>
    <w:rsid w:val="00056F8B"/>
    <w:rsid w:val="00057A43"/>
    <w:rsid w:val="00060E80"/>
    <w:rsid w:val="0006181F"/>
    <w:rsid w:val="000635E8"/>
    <w:rsid w:val="00066587"/>
    <w:rsid w:val="0007177B"/>
    <w:rsid w:val="000729B6"/>
    <w:rsid w:val="00074406"/>
    <w:rsid w:val="0007745B"/>
    <w:rsid w:val="0008035A"/>
    <w:rsid w:val="0008073A"/>
    <w:rsid w:val="00080EE0"/>
    <w:rsid w:val="000814D1"/>
    <w:rsid w:val="000816B2"/>
    <w:rsid w:val="000826AD"/>
    <w:rsid w:val="00083F13"/>
    <w:rsid w:val="00087C97"/>
    <w:rsid w:val="000914A4"/>
    <w:rsid w:val="0009152A"/>
    <w:rsid w:val="00092028"/>
    <w:rsid w:val="00094199"/>
    <w:rsid w:val="00094B06"/>
    <w:rsid w:val="00094D6A"/>
    <w:rsid w:val="00096103"/>
    <w:rsid w:val="000A22BE"/>
    <w:rsid w:val="000A3E7A"/>
    <w:rsid w:val="000A5E36"/>
    <w:rsid w:val="000A66D7"/>
    <w:rsid w:val="000A696C"/>
    <w:rsid w:val="000B64EC"/>
    <w:rsid w:val="000B6BF7"/>
    <w:rsid w:val="000B77D0"/>
    <w:rsid w:val="000B7C7F"/>
    <w:rsid w:val="000C01B3"/>
    <w:rsid w:val="000C3895"/>
    <w:rsid w:val="000C4C81"/>
    <w:rsid w:val="000C5FC5"/>
    <w:rsid w:val="000C66C3"/>
    <w:rsid w:val="000C6DCD"/>
    <w:rsid w:val="000D06F0"/>
    <w:rsid w:val="000D12D7"/>
    <w:rsid w:val="000D2454"/>
    <w:rsid w:val="000D304E"/>
    <w:rsid w:val="000D4D3D"/>
    <w:rsid w:val="000E12CA"/>
    <w:rsid w:val="000E2CFE"/>
    <w:rsid w:val="000E2FFB"/>
    <w:rsid w:val="000E534B"/>
    <w:rsid w:val="000E6049"/>
    <w:rsid w:val="000E6382"/>
    <w:rsid w:val="000E6DF4"/>
    <w:rsid w:val="000F0D5F"/>
    <w:rsid w:val="000F1D84"/>
    <w:rsid w:val="000F21C4"/>
    <w:rsid w:val="000F2F95"/>
    <w:rsid w:val="000F384E"/>
    <w:rsid w:val="00102349"/>
    <w:rsid w:val="00102D79"/>
    <w:rsid w:val="00103057"/>
    <w:rsid w:val="00107177"/>
    <w:rsid w:val="0011226A"/>
    <w:rsid w:val="00115C44"/>
    <w:rsid w:val="001161B8"/>
    <w:rsid w:val="001166EF"/>
    <w:rsid w:val="00116BC5"/>
    <w:rsid w:val="00116E7C"/>
    <w:rsid w:val="00120412"/>
    <w:rsid w:val="00120875"/>
    <w:rsid w:val="001248FB"/>
    <w:rsid w:val="00130DF2"/>
    <w:rsid w:val="00135E16"/>
    <w:rsid w:val="00136861"/>
    <w:rsid w:val="00141682"/>
    <w:rsid w:val="0014226C"/>
    <w:rsid w:val="0014447D"/>
    <w:rsid w:val="001501B7"/>
    <w:rsid w:val="001506E0"/>
    <w:rsid w:val="001509ED"/>
    <w:rsid w:val="00150C8E"/>
    <w:rsid w:val="001512DD"/>
    <w:rsid w:val="00154567"/>
    <w:rsid w:val="00155AAB"/>
    <w:rsid w:val="00157333"/>
    <w:rsid w:val="001574D7"/>
    <w:rsid w:val="00161980"/>
    <w:rsid w:val="00161EEC"/>
    <w:rsid w:val="00162522"/>
    <w:rsid w:val="00163748"/>
    <w:rsid w:val="00165D75"/>
    <w:rsid w:val="00167C67"/>
    <w:rsid w:val="00171EB4"/>
    <w:rsid w:val="00173DFC"/>
    <w:rsid w:val="00173FF2"/>
    <w:rsid w:val="001760A3"/>
    <w:rsid w:val="00176734"/>
    <w:rsid w:val="001808C3"/>
    <w:rsid w:val="001817DA"/>
    <w:rsid w:val="00182DB5"/>
    <w:rsid w:val="001842CD"/>
    <w:rsid w:val="001847A1"/>
    <w:rsid w:val="00185777"/>
    <w:rsid w:val="00185FD1"/>
    <w:rsid w:val="00187234"/>
    <w:rsid w:val="00191F6A"/>
    <w:rsid w:val="0019337D"/>
    <w:rsid w:val="00195087"/>
    <w:rsid w:val="00195F49"/>
    <w:rsid w:val="001973A3"/>
    <w:rsid w:val="0019763E"/>
    <w:rsid w:val="00197FAD"/>
    <w:rsid w:val="001A0271"/>
    <w:rsid w:val="001A0491"/>
    <w:rsid w:val="001A0E73"/>
    <w:rsid w:val="001A1B1F"/>
    <w:rsid w:val="001A45ED"/>
    <w:rsid w:val="001A55E7"/>
    <w:rsid w:val="001A55EB"/>
    <w:rsid w:val="001A65DA"/>
    <w:rsid w:val="001A673A"/>
    <w:rsid w:val="001A7761"/>
    <w:rsid w:val="001A77BF"/>
    <w:rsid w:val="001B002D"/>
    <w:rsid w:val="001B0178"/>
    <w:rsid w:val="001B18F8"/>
    <w:rsid w:val="001B1A9E"/>
    <w:rsid w:val="001B1D87"/>
    <w:rsid w:val="001B35EF"/>
    <w:rsid w:val="001B3AAF"/>
    <w:rsid w:val="001B67A1"/>
    <w:rsid w:val="001C07BA"/>
    <w:rsid w:val="001C1470"/>
    <w:rsid w:val="001C31E5"/>
    <w:rsid w:val="001C4562"/>
    <w:rsid w:val="001C4617"/>
    <w:rsid w:val="001D0075"/>
    <w:rsid w:val="001D193C"/>
    <w:rsid w:val="001D1DB4"/>
    <w:rsid w:val="001D3E25"/>
    <w:rsid w:val="001D57E5"/>
    <w:rsid w:val="001D6B93"/>
    <w:rsid w:val="001D7C0A"/>
    <w:rsid w:val="001D7E9D"/>
    <w:rsid w:val="001E2640"/>
    <w:rsid w:val="001E4E9C"/>
    <w:rsid w:val="001F0F69"/>
    <w:rsid w:val="001F18C6"/>
    <w:rsid w:val="001F31AF"/>
    <w:rsid w:val="001F3973"/>
    <w:rsid w:val="001F3FB4"/>
    <w:rsid w:val="001F510A"/>
    <w:rsid w:val="001F5B95"/>
    <w:rsid w:val="001F6173"/>
    <w:rsid w:val="001F6D0D"/>
    <w:rsid w:val="001F6D8B"/>
    <w:rsid w:val="00205D84"/>
    <w:rsid w:val="00206392"/>
    <w:rsid w:val="002106AC"/>
    <w:rsid w:val="0021075B"/>
    <w:rsid w:val="002132E7"/>
    <w:rsid w:val="0021354C"/>
    <w:rsid w:val="00214740"/>
    <w:rsid w:val="002150E6"/>
    <w:rsid w:val="0021527D"/>
    <w:rsid w:val="002154F0"/>
    <w:rsid w:val="00215536"/>
    <w:rsid w:val="00216D38"/>
    <w:rsid w:val="0022079B"/>
    <w:rsid w:val="002234B5"/>
    <w:rsid w:val="00227486"/>
    <w:rsid w:val="00230274"/>
    <w:rsid w:val="002311D7"/>
    <w:rsid w:val="00232A7A"/>
    <w:rsid w:val="00232ACD"/>
    <w:rsid w:val="00235431"/>
    <w:rsid w:val="00237C03"/>
    <w:rsid w:val="00237D93"/>
    <w:rsid w:val="0024234C"/>
    <w:rsid w:val="0024358A"/>
    <w:rsid w:val="00244801"/>
    <w:rsid w:val="002450EB"/>
    <w:rsid w:val="002478AF"/>
    <w:rsid w:val="002503FE"/>
    <w:rsid w:val="002506FB"/>
    <w:rsid w:val="00251EA3"/>
    <w:rsid w:val="00253F6A"/>
    <w:rsid w:val="00254AF3"/>
    <w:rsid w:val="002560ED"/>
    <w:rsid w:val="0026482D"/>
    <w:rsid w:val="00267207"/>
    <w:rsid w:val="00267A3C"/>
    <w:rsid w:val="00271FF6"/>
    <w:rsid w:val="002745B2"/>
    <w:rsid w:val="002748AB"/>
    <w:rsid w:val="00283075"/>
    <w:rsid w:val="00283FD6"/>
    <w:rsid w:val="0028562D"/>
    <w:rsid w:val="00287345"/>
    <w:rsid w:val="002928E0"/>
    <w:rsid w:val="00292B28"/>
    <w:rsid w:val="00292EEB"/>
    <w:rsid w:val="002951F4"/>
    <w:rsid w:val="002952C4"/>
    <w:rsid w:val="002953D3"/>
    <w:rsid w:val="00296DD3"/>
    <w:rsid w:val="00297238"/>
    <w:rsid w:val="002A14CC"/>
    <w:rsid w:val="002A22EF"/>
    <w:rsid w:val="002A27C2"/>
    <w:rsid w:val="002A2F84"/>
    <w:rsid w:val="002A6E70"/>
    <w:rsid w:val="002A6EBB"/>
    <w:rsid w:val="002B22D5"/>
    <w:rsid w:val="002B27A2"/>
    <w:rsid w:val="002B28F5"/>
    <w:rsid w:val="002B3CDF"/>
    <w:rsid w:val="002B6D1D"/>
    <w:rsid w:val="002B6E87"/>
    <w:rsid w:val="002C0E74"/>
    <w:rsid w:val="002C1042"/>
    <w:rsid w:val="002C23DA"/>
    <w:rsid w:val="002D00E6"/>
    <w:rsid w:val="002D1D09"/>
    <w:rsid w:val="002D30B8"/>
    <w:rsid w:val="002D5C1F"/>
    <w:rsid w:val="002E0ED5"/>
    <w:rsid w:val="002E3631"/>
    <w:rsid w:val="002E385B"/>
    <w:rsid w:val="002E5488"/>
    <w:rsid w:val="002E567F"/>
    <w:rsid w:val="002E6B46"/>
    <w:rsid w:val="002E75D3"/>
    <w:rsid w:val="002F1054"/>
    <w:rsid w:val="002F14A2"/>
    <w:rsid w:val="002F19DF"/>
    <w:rsid w:val="002F2337"/>
    <w:rsid w:val="002F2801"/>
    <w:rsid w:val="002F2D94"/>
    <w:rsid w:val="002F38A9"/>
    <w:rsid w:val="002F5745"/>
    <w:rsid w:val="002F7432"/>
    <w:rsid w:val="00302AE9"/>
    <w:rsid w:val="00304681"/>
    <w:rsid w:val="00304829"/>
    <w:rsid w:val="00304EB0"/>
    <w:rsid w:val="003054E2"/>
    <w:rsid w:val="00307E8A"/>
    <w:rsid w:val="0032026D"/>
    <w:rsid w:val="00320A3B"/>
    <w:rsid w:val="00327329"/>
    <w:rsid w:val="003274A6"/>
    <w:rsid w:val="00327C41"/>
    <w:rsid w:val="00330BEB"/>
    <w:rsid w:val="00331AEA"/>
    <w:rsid w:val="00332B7A"/>
    <w:rsid w:val="00334B0D"/>
    <w:rsid w:val="0034050B"/>
    <w:rsid w:val="00340806"/>
    <w:rsid w:val="003439C4"/>
    <w:rsid w:val="00345406"/>
    <w:rsid w:val="00347A14"/>
    <w:rsid w:val="0035456E"/>
    <w:rsid w:val="0035692A"/>
    <w:rsid w:val="00356C2D"/>
    <w:rsid w:val="0035719B"/>
    <w:rsid w:val="00361301"/>
    <w:rsid w:val="00361E11"/>
    <w:rsid w:val="0036315B"/>
    <w:rsid w:val="00364415"/>
    <w:rsid w:val="00364BBA"/>
    <w:rsid w:val="0036527E"/>
    <w:rsid w:val="003657C3"/>
    <w:rsid w:val="00365E27"/>
    <w:rsid w:val="003667FB"/>
    <w:rsid w:val="00367197"/>
    <w:rsid w:val="003728C3"/>
    <w:rsid w:val="003733D6"/>
    <w:rsid w:val="00373444"/>
    <w:rsid w:val="00381599"/>
    <w:rsid w:val="0038296D"/>
    <w:rsid w:val="00383445"/>
    <w:rsid w:val="00386BD1"/>
    <w:rsid w:val="00387E94"/>
    <w:rsid w:val="003905D3"/>
    <w:rsid w:val="00391249"/>
    <w:rsid w:val="00392328"/>
    <w:rsid w:val="00392B27"/>
    <w:rsid w:val="00393F14"/>
    <w:rsid w:val="00393F8D"/>
    <w:rsid w:val="00394F51"/>
    <w:rsid w:val="003A3170"/>
    <w:rsid w:val="003A4D35"/>
    <w:rsid w:val="003A4EB1"/>
    <w:rsid w:val="003A70DE"/>
    <w:rsid w:val="003A7333"/>
    <w:rsid w:val="003A7C86"/>
    <w:rsid w:val="003B0969"/>
    <w:rsid w:val="003B7722"/>
    <w:rsid w:val="003C25C6"/>
    <w:rsid w:val="003C555F"/>
    <w:rsid w:val="003C75B7"/>
    <w:rsid w:val="003C7DCC"/>
    <w:rsid w:val="003D1AAF"/>
    <w:rsid w:val="003D1E2E"/>
    <w:rsid w:val="003D5C1D"/>
    <w:rsid w:val="003E02DA"/>
    <w:rsid w:val="003E047F"/>
    <w:rsid w:val="003E11B8"/>
    <w:rsid w:val="003E2065"/>
    <w:rsid w:val="003E5E39"/>
    <w:rsid w:val="003E6019"/>
    <w:rsid w:val="003F17E9"/>
    <w:rsid w:val="003F24D5"/>
    <w:rsid w:val="003F3072"/>
    <w:rsid w:val="004001DC"/>
    <w:rsid w:val="00400C53"/>
    <w:rsid w:val="00401573"/>
    <w:rsid w:val="0040201E"/>
    <w:rsid w:val="00404CD7"/>
    <w:rsid w:val="00405A27"/>
    <w:rsid w:val="00405F0D"/>
    <w:rsid w:val="004065D6"/>
    <w:rsid w:val="00407150"/>
    <w:rsid w:val="00410CDA"/>
    <w:rsid w:val="00413A90"/>
    <w:rsid w:val="004145E7"/>
    <w:rsid w:val="00414797"/>
    <w:rsid w:val="004150B0"/>
    <w:rsid w:val="0041582D"/>
    <w:rsid w:val="00416BDD"/>
    <w:rsid w:val="00422F97"/>
    <w:rsid w:val="00422FA3"/>
    <w:rsid w:val="00424C37"/>
    <w:rsid w:val="00425EE3"/>
    <w:rsid w:val="00426896"/>
    <w:rsid w:val="00426BBA"/>
    <w:rsid w:val="00427458"/>
    <w:rsid w:val="00427632"/>
    <w:rsid w:val="004303AD"/>
    <w:rsid w:val="00430448"/>
    <w:rsid w:val="004313D0"/>
    <w:rsid w:val="00432233"/>
    <w:rsid w:val="004349FA"/>
    <w:rsid w:val="00435540"/>
    <w:rsid w:val="00435CC0"/>
    <w:rsid w:val="00437F76"/>
    <w:rsid w:val="00454253"/>
    <w:rsid w:val="0045608D"/>
    <w:rsid w:val="00460266"/>
    <w:rsid w:val="00461147"/>
    <w:rsid w:val="004614CD"/>
    <w:rsid w:val="004616ED"/>
    <w:rsid w:val="00461EA6"/>
    <w:rsid w:val="00462476"/>
    <w:rsid w:val="00462FC9"/>
    <w:rsid w:val="004675DF"/>
    <w:rsid w:val="00473C04"/>
    <w:rsid w:val="00474710"/>
    <w:rsid w:val="00475392"/>
    <w:rsid w:val="00476576"/>
    <w:rsid w:val="00476E8A"/>
    <w:rsid w:val="00480EBD"/>
    <w:rsid w:val="0048312E"/>
    <w:rsid w:val="004842DC"/>
    <w:rsid w:val="0048695C"/>
    <w:rsid w:val="00486FAA"/>
    <w:rsid w:val="00487E83"/>
    <w:rsid w:val="0049190D"/>
    <w:rsid w:val="00491C06"/>
    <w:rsid w:val="00491E00"/>
    <w:rsid w:val="00492382"/>
    <w:rsid w:val="00494650"/>
    <w:rsid w:val="00494CC4"/>
    <w:rsid w:val="00495048"/>
    <w:rsid w:val="00497D53"/>
    <w:rsid w:val="004A012B"/>
    <w:rsid w:val="004A0692"/>
    <w:rsid w:val="004A25FA"/>
    <w:rsid w:val="004A7158"/>
    <w:rsid w:val="004A756A"/>
    <w:rsid w:val="004B0CCC"/>
    <w:rsid w:val="004B41CE"/>
    <w:rsid w:val="004B5A03"/>
    <w:rsid w:val="004B6126"/>
    <w:rsid w:val="004B6D85"/>
    <w:rsid w:val="004C0BE4"/>
    <w:rsid w:val="004C18FC"/>
    <w:rsid w:val="004C1D17"/>
    <w:rsid w:val="004C4EE3"/>
    <w:rsid w:val="004C64E7"/>
    <w:rsid w:val="004D0459"/>
    <w:rsid w:val="004D0951"/>
    <w:rsid w:val="004D0E9F"/>
    <w:rsid w:val="004D10AA"/>
    <w:rsid w:val="004D10B1"/>
    <w:rsid w:val="004D1C4C"/>
    <w:rsid w:val="004D20C4"/>
    <w:rsid w:val="004D22FF"/>
    <w:rsid w:val="004D2A37"/>
    <w:rsid w:val="004D4F6E"/>
    <w:rsid w:val="004D5163"/>
    <w:rsid w:val="004D6A2D"/>
    <w:rsid w:val="004D6B69"/>
    <w:rsid w:val="004E1729"/>
    <w:rsid w:val="004E1814"/>
    <w:rsid w:val="004E227A"/>
    <w:rsid w:val="004E3391"/>
    <w:rsid w:val="004E6C34"/>
    <w:rsid w:val="004F06D9"/>
    <w:rsid w:val="004F5603"/>
    <w:rsid w:val="004F643C"/>
    <w:rsid w:val="00500E29"/>
    <w:rsid w:val="005034D1"/>
    <w:rsid w:val="0050470A"/>
    <w:rsid w:val="00505164"/>
    <w:rsid w:val="005068EE"/>
    <w:rsid w:val="00506C5E"/>
    <w:rsid w:val="00507AC5"/>
    <w:rsid w:val="00511D4D"/>
    <w:rsid w:val="005166FF"/>
    <w:rsid w:val="00516932"/>
    <w:rsid w:val="00516D23"/>
    <w:rsid w:val="00517977"/>
    <w:rsid w:val="00517E43"/>
    <w:rsid w:val="00521CA7"/>
    <w:rsid w:val="00523E82"/>
    <w:rsid w:val="00523F1D"/>
    <w:rsid w:val="005247B2"/>
    <w:rsid w:val="00525BB0"/>
    <w:rsid w:val="00527301"/>
    <w:rsid w:val="00527634"/>
    <w:rsid w:val="005309F9"/>
    <w:rsid w:val="00531114"/>
    <w:rsid w:val="00532BB8"/>
    <w:rsid w:val="005339BF"/>
    <w:rsid w:val="005341E6"/>
    <w:rsid w:val="005343BE"/>
    <w:rsid w:val="00536E07"/>
    <w:rsid w:val="00537B7C"/>
    <w:rsid w:val="00540531"/>
    <w:rsid w:val="00540952"/>
    <w:rsid w:val="00540DD3"/>
    <w:rsid w:val="00540FF2"/>
    <w:rsid w:val="005469FC"/>
    <w:rsid w:val="00547D13"/>
    <w:rsid w:val="00550706"/>
    <w:rsid w:val="00552B57"/>
    <w:rsid w:val="00553E0B"/>
    <w:rsid w:val="00555309"/>
    <w:rsid w:val="00560B30"/>
    <w:rsid w:val="00562655"/>
    <w:rsid w:val="0056448B"/>
    <w:rsid w:val="0056574B"/>
    <w:rsid w:val="00565A59"/>
    <w:rsid w:val="00566B02"/>
    <w:rsid w:val="00566BE6"/>
    <w:rsid w:val="00567BC7"/>
    <w:rsid w:val="00570853"/>
    <w:rsid w:val="005712D5"/>
    <w:rsid w:val="005714EE"/>
    <w:rsid w:val="005715BB"/>
    <w:rsid w:val="00573D41"/>
    <w:rsid w:val="00575DF0"/>
    <w:rsid w:val="005763EA"/>
    <w:rsid w:val="0058165B"/>
    <w:rsid w:val="0058178B"/>
    <w:rsid w:val="005858AE"/>
    <w:rsid w:val="00587C18"/>
    <w:rsid w:val="00590447"/>
    <w:rsid w:val="005915C9"/>
    <w:rsid w:val="00591A69"/>
    <w:rsid w:val="005A056E"/>
    <w:rsid w:val="005A38A0"/>
    <w:rsid w:val="005A3B1D"/>
    <w:rsid w:val="005A5926"/>
    <w:rsid w:val="005A59D1"/>
    <w:rsid w:val="005A6F91"/>
    <w:rsid w:val="005B3DC6"/>
    <w:rsid w:val="005B4988"/>
    <w:rsid w:val="005B5959"/>
    <w:rsid w:val="005B69A5"/>
    <w:rsid w:val="005B707E"/>
    <w:rsid w:val="005B7CC2"/>
    <w:rsid w:val="005C0EEC"/>
    <w:rsid w:val="005C1335"/>
    <w:rsid w:val="005C366A"/>
    <w:rsid w:val="005C512A"/>
    <w:rsid w:val="005C5329"/>
    <w:rsid w:val="005C579C"/>
    <w:rsid w:val="005C7059"/>
    <w:rsid w:val="005C7BA0"/>
    <w:rsid w:val="005C7E23"/>
    <w:rsid w:val="005C7FB5"/>
    <w:rsid w:val="005D12D0"/>
    <w:rsid w:val="005D1A9B"/>
    <w:rsid w:val="005D1E12"/>
    <w:rsid w:val="005D38FD"/>
    <w:rsid w:val="005D480C"/>
    <w:rsid w:val="005D5F2D"/>
    <w:rsid w:val="005D7964"/>
    <w:rsid w:val="005E1108"/>
    <w:rsid w:val="005E54FD"/>
    <w:rsid w:val="005E5AEB"/>
    <w:rsid w:val="005F0086"/>
    <w:rsid w:val="005F1CF0"/>
    <w:rsid w:val="005F3B23"/>
    <w:rsid w:val="005F512B"/>
    <w:rsid w:val="005F53FE"/>
    <w:rsid w:val="005F73E4"/>
    <w:rsid w:val="005F74EF"/>
    <w:rsid w:val="005F76EE"/>
    <w:rsid w:val="005F7D50"/>
    <w:rsid w:val="006056EC"/>
    <w:rsid w:val="00607049"/>
    <w:rsid w:val="00607E0A"/>
    <w:rsid w:val="006105FF"/>
    <w:rsid w:val="00610B7F"/>
    <w:rsid w:val="00611B7F"/>
    <w:rsid w:val="00613B98"/>
    <w:rsid w:val="00614E01"/>
    <w:rsid w:val="0061540A"/>
    <w:rsid w:val="00615655"/>
    <w:rsid w:val="0061584C"/>
    <w:rsid w:val="00616D22"/>
    <w:rsid w:val="006171AB"/>
    <w:rsid w:val="00620250"/>
    <w:rsid w:val="006210C8"/>
    <w:rsid w:val="0062219B"/>
    <w:rsid w:val="00623CE6"/>
    <w:rsid w:val="00623FD6"/>
    <w:rsid w:val="0062437E"/>
    <w:rsid w:val="00626CCB"/>
    <w:rsid w:val="00627BE4"/>
    <w:rsid w:val="00631CFB"/>
    <w:rsid w:val="006360F2"/>
    <w:rsid w:val="00636D29"/>
    <w:rsid w:val="006378EC"/>
    <w:rsid w:val="00644D1E"/>
    <w:rsid w:val="0064556B"/>
    <w:rsid w:val="0065089C"/>
    <w:rsid w:val="0065176E"/>
    <w:rsid w:val="00653733"/>
    <w:rsid w:val="00654E8C"/>
    <w:rsid w:val="00656F87"/>
    <w:rsid w:val="0066010C"/>
    <w:rsid w:val="00661B75"/>
    <w:rsid w:val="006623E0"/>
    <w:rsid w:val="00662FB2"/>
    <w:rsid w:val="006648CF"/>
    <w:rsid w:val="0066659B"/>
    <w:rsid w:val="006707D4"/>
    <w:rsid w:val="00670CCC"/>
    <w:rsid w:val="006722D6"/>
    <w:rsid w:val="006744E9"/>
    <w:rsid w:val="00675135"/>
    <w:rsid w:val="006778BC"/>
    <w:rsid w:val="0068434C"/>
    <w:rsid w:val="00684D7A"/>
    <w:rsid w:val="0068552D"/>
    <w:rsid w:val="0069084A"/>
    <w:rsid w:val="00691953"/>
    <w:rsid w:val="006927D5"/>
    <w:rsid w:val="006A02B4"/>
    <w:rsid w:val="006A2299"/>
    <w:rsid w:val="006A4055"/>
    <w:rsid w:val="006A48A4"/>
    <w:rsid w:val="006A5AD2"/>
    <w:rsid w:val="006A7F6C"/>
    <w:rsid w:val="006B0A48"/>
    <w:rsid w:val="006B0A8D"/>
    <w:rsid w:val="006B22F9"/>
    <w:rsid w:val="006B27F2"/>
    <w:rsid w:val="006B5C2C"/>
    <w:rsid w:val="006B5CD6"/>
    <w:rsid w:val="006B6574"/>
    <w:rsid w:val="006C0016"/>
    <w:rsid w:val="006C1D9D"/>
    <w:rsid w:val="006C3932"/>
    <w:rsid w:val="006C454E"/>
    <w:rsid w:val="006C5145"/>
    <w:rsid w:val="006C63D7"/>
    <w:rsid w:val="006C667E"/>
    <w:rsid w:val="006C742A"/>
    <w:rsid w:val="006D043D"/>
    <w:rsid w:val="006D1CA0"/>
    <w:rsid w:val="006D4749"/>
    <w:rsid w:val="006E0359"/>
    <w:rsid w:val="006E20C3"/>
    <w:rsid w:val="006E316F"/>
    <w:rsid w:val="006E357D"/>
    <w:rsid w:val="006E650E"/>
    <w:rsid w:val="006E6B2A"/>
    <w:rsid w:val="006E761A"/>
    <w:rsid w:val="006F001D"/>
    <w:rsid w:val="006F1E75"/>
    <w:rsid w:val="006F3007"/>
    <w:rsid w:val="006F43C3"/>
    <w:rsid w:val="00702F8A"/>
    <w:rsid w:val="00702FC8"/>
    <w:rsid w:val="007040A7"/>
    <w:rsid w:val="007050BC"/>
    <w:rsid w:val="00716533"/>
    <w:rsid w:val="00716CD8"/>
    <w:rsid w:val="007176E3"/>
    <w:rsid w:val="00723C64"/>
    <w:rsid w:val="00724B27"/>
    <w:rsid w:val="00725938"/>
    <w:rsid w:val="00726901"/>
    <w:rsid w:val="00726F43"/>
    <w:rsid w:val="007271C2"/>
    <w:rsid w:val="007309B2"/>
    <w:rsid w:val="007350EC"/>
    <w:rsid w:val="00736163"/>
    <w:rsid w:val="00736DDB"/>
    <w:rsid w:val="00736DED"/>
    <w:rsid w:val="00737629"/>
    <w:rsid w:val="0074022F"/>
    <w:rsid w:val="00740ED3"/>
    <w:rsid w:val="007412BF"/>
    <w:rsid w:val="00741FDC"/>
    <w:rsid w:val="007446EC"/>
    <w:rsid w:val="00744960"/>
    <w:rsid w:val="00744E85"/>
    <w:rsid w:val="00747CAD"/>
    <w:rsid w:val="00747FD6"/>
    <w:rsid w:val="007517FE"/>
    <w:rsid w:val="00751BB9"/>
    <w:rsid w:val="0075305A"/>
    <w:rsid w:val="00753654"/>
    <w:rsid w:val="00753809"/>
    <w:rsid w:val="007540EF"/>
    <w:rsid w:val="00756794"/>
    <w:rsid w:val="0075722E"/>
    <w:rsid w:val="00757D79"/>
    <w:rsid w:val="007609DE"/>
    <w:rsid w:val="0076103A"/>
    <w:rsid w:val="007610D6"/>
    <w:rsid w:val="007622F6"/>
    <w:rsid w:val="00763C4B"/>
    <w:rsid w:val="00764060"/>
    <w:rsid w:val="0076476D"/>
    <w:rsid w:val="00764D7E"/>
    <w:rsid w:val="0076545C"/>
    <w:rsid w:val="007656EF"/>
    <w:rsid w:val="00767E83"/>
    <w:rsid w:val="00775C4E"/>
    <w:rsid w:val="00775C79"/>
    <w:rsid w:val="00776B55"/>
    <w:rsid w:val="0078098F"/>
    <w:rsid w:val="00783245"/>
    <w:rsid w:val="007833C1"/>
    <w:rsid w:val="00785D08"/>
    <w:rsid w:val="00786622"/>
    <w:rsid w:val="0079045B"/>
    <w:rsid w:val="00790800"/>
    <w:rsid w:val="0079128B"/>
    <w:rsid w:val="00791CFB"/>
    <w:rsid w:val="00796156"/>
    <w:rsid w:val="007970D6"/>
    <w:rsid w:val="007A26BF"/>
    <w:rsid w:val="007A3EAD"/>
    <w:rsid w:val="007A7C4D"/>
    <w:rsid w:val="007B016E"/>
    <w:rsid w:val="007B090E"/>
    <w:rsid w:val="007B1308"/>
    <w:rsid w:val="007B4A6B"/>
    <w:rsid w:val="007B4E83"/>
    <w:rsid w:val="007B7105"/>
    <w:rsid w:val="007C3654"/>
    <w:rsid w:val="007C3B46"/>
    <w:rsid w:val="007C4456"/>
    <w:rsid w:val="007C6251"/>
    <w:rsid w:val="007D12ED"/>
    <w:rsid w:val="007D1D15"/>
    <w:rsid w:val="007D1E3F"/>
    <w:rsid w:val="007D3575"/>
    <w:rsid w:val="007D37CE"/>
    <w:rsid w:val="007D5340"/>
    <w:rsid w:val="007D583F"/>
    <w:rsid w:val="007D6307"/>
    <w:rsid w:val="007D7B28"/>
    <w:rsid w:val="007E09BC"/>
    <w:rsid w:val="007E0AAA"/>
    <w:rsid w:val="007E13BB"/>
    <w:rsid w:val="007F1378"/>
    <w:rsid w:val="007F2E1F"/>
    <w:rsid w:val="007F37FC"/>
    <w:rsid w:val="007F5755"/>
    <w:rsid w:val="007F5E62"/>
    <w:rsid w:val="007F5EA4"/>
    <w:rsid w:val="007F6F6B"/>
    <w:rsid w:val="0080064F"/>
    <w:rsid w:val="00801E63"/>
    <w:rsid w:val="00802625"/>
    <w:rsid w:val="00802A77"/>
    <w:rsid w:val="00802B7B"/>
    <w:rsid w:val="00803FD3"/>
    <w:rsid w:val="008041D7"/>
    <w:rsid w:val="00805BCD"/>
    <w:rsid w:val="00807E62"/>
    <w:rsid w:val="00813D49"/>
    <w:rsid w:val="00814B96"/>
    <w:rsid w:val="00815FD8"/>
    <w:rsid w:val="008163D5"/>
    <w:rsid w:val="00817A77"/>
    <w:rsid w:val="00817D11"/>
    <w:rsid w:val="00822765"/>
    <w:rsid w:val="00822767"/>
    <w:rsid w:val="00824293"/>
    <w:rsid w:val="00825005"/>
    <w:rsid w:val="0082672B"/>
    <w:rsid w:val="00826CED"/>
    <w:rsid w:val="008270CB"/>
    <w:rsid w:val="008273B3"/>
    <w:rsid w:val="008273EF"/>
    <w:rsid w:val="00832E0F"/>
    <w:rsid w:val="00834644"/>
    <w:rsid w:val="00834DFE"/>
    <w:rsid w:val="00834F6E"/>
    <w:rsid w:val="008426A6"/>
    <w:rsid w:val="00842F5F"/>
    <w:rsid w:val="00844DF8"/>
    <w:rsid w:val="00845AD0"/>
    <w:rsid w:val="00846252"/>
    <w:rsid w:val="008478DD"/>
    <w:rsid w:val="00847D5D"/>
    <w:rsid w:val="008506BB"/>
    <w:rsid w:val="00851256"/>
    <w:rsid w:val="008524F7"/>
    <w:rsid w:val="00852651"/>
    <w:rsid w:val="00855166"/>
    <w:rsid w:val="00856F35"/>
    <w:rsid w:val="00857F71"/>
    <w:rsid w:val="00861A41"/>
    <w:rsid w:val="00862D9F"/>
    <w:rsid w:val="00862EA9"/>
    <w:rsid w:val="0086551A"/>
    <w:rsid w:val="00874A25"/>
    <w:rsid w:val="00876765"/>
    <w:rsid w:val="00877A38"/>
    <w:rsid w:val="00880D91"/>
    <w:rsid w:val="008819BF"/>
    <w:rsid w:val="00884110"/>
    <w:rsid w:val="0088628D"/>
    <w:rsid w:val="008871AB"/>
    <w:rsid w:val="008906E8"/>
    <w:rsid w:val="00890A19"/>
    <w:rsid w:val="00891707"/>
    <w:rsid w:val="008919DE"/>
    <w:rsid w:val="00892EA9"/>
    <w:rsid w:val="008A37EB"/>
    <w:rsid w:val="008A54F7"/>
    <w:rsid w:val="008A5CE8"/>
    <w:rsid w:val="008A6204"/>
    <w:rsid w:val="008A7EE9"/>
    <w:rsid w:val="008B17CB"/>
    <w:rsid w:val="008B3ACE"/>
    <w:rsid w:val="008B5F45"/>
    <w:rsid w:val="008B74EC"/>
    <w:rsid w:val="008C030F"/>
    <w:rsid w:val="008C2222"/>
    <w:rsid w:val="008C2257"/>
    <w:rsid w:val="008C231E"/>
    <w:rsid w:val="008C2DDE"/>
    <w:rsid w:val="008C3BE9"/>
    <w:rsid w:val="008C50C3"/>
    <w:rsid w:val="008C7FA7"/>
    <w:rsid w:val="008D1D0A"/>
    <w:rsid w:val="008D1FFA"/>
    <w:rsid w:val="008D2E9E"/>
    <w:rsid w:val="008D2EB7"/>
    <w:rsid w:val="008D3973"/>
    <w:rsid w:val="008D62C6"/>
    <w:rsid w:val="008D70B1"/>
    <w:rsid w:val="008D7E71"/>
    <w:rsid w:val="008E60D5"/>
    <w:rsid w:val="008E7136"/>
    <w:rsid w:val="008E7C0F"/>
    <w:rsid w:val="008F172A"/>
    <w:rsid w:val="008F36A7"/>
    <w:rsid w:val="008F5121"/>
    <w:rsid w:val="008F58EA"/>
    <w:rsid w:val="008F6D0E"/>
    <w:rsid w:val="008F72E3"/>
    <w:rsid w:val="009002EC"/>
    <w:rsid w:val="00901CFA"/>
    <w:rsid w:val="00903190"/>
    <w:rsid w:val="0090332F"/>
    <w:rsid w:val="00904A0A"/>
    <w:rsid w:val="0090615A"/>
    <w:rsid w:val="00906AA9"/>
    <w:rsid w:val="009070BE"/>
    <w:rsid w:val="00913363"/>
    <w:rsid w:val="00913F86"/>
    <w:rsid w:val="009143E5"/>
    <w:rsid w:val="00925537"/>
    <w:rsid w:val="009272C0"/>
    <w:rsid w:val="00927306"/>
    <w:rsid w:val="00927CD0"/>
    <w:rsid w:val="00927DA8"/>
    <w:rsid w:val="00930A8E"/>
    <w:rsid w:val="009318A5"/>
    <w:rsid w:val="00931F1D"/>
    <w:rsid w:val="0094069A"/>
    <w:rsid w:val="009407EB"/>
    <w:rsid w:val="00941642"/>
    <w:rsid w:val="00942011"/>
    <w:rsid w:val="0094485F"/>
    <w:rsid w:val="00944923"/>
    <w:rsid w:val="009464A3"/>
    <w:rsid w:val="00951F6A"/>
    <w:rsid w:val="009523A1"/>
    <w:rsid w:val="00953BF3"/>
    <w:rsid w:val="009540EE"/>
    <w:rsid w:val="009553B5"/>
    <w:rsid w:val="009565E9"/>
    <w:rsid w:val="00960E90"/>
    <w:rsid w:val="009618BA"/>
    <w:rsid w:val="00962640"/>
    <w:rsid w:val="00962C81"/>
    <w:rsid w:val="009641A0"/>
    <w:rsid w:val="00965DF7"/>
    <w:rsid w:val="00967ADB"/>
    <w:rsid w:val="009706C9"/>
    <w:rsid w:val="00971339"/>
    <w:rsid w:val="00972C0D"/>
    <w:rsid w:val="00972F09"/>
    <w:rsid w:val="00975CB5"/>
    <w:rsid w:val="0098211B"/>
    <w:rsid w:val="00982E4A"/>
    <w:rsid w:val="0098419A"/>
    <w:rsid w:val="00985536"/>
    <w:rsid w:val="0099042E"/>
    <w:rsid w:val="00993097"/>
    <w:rsid w:val="00993183"/>
    <w:rsid w:val="00993412"/>
    <w:rsid w:val="00994160"/>
    <w:rsid w:val="00994B11"/>
    <w:rsid w:val="00994D6F"/>
    <w:rsid w:val="0099573A"/>
    <w:rsid w:val="00997E24"/>
    <w:rsid w:val="009A57AC"/>
    <w:rsid w:val="009A75EA"/>
    <w:rsid w:val="009B0072"/>
    <w:rsid w:val="009B2A83"/>
    <w:rsid w:val="009B4B69"/>
    <w:rsid w:val="009B6843"/>
    <w:rsid w:val="009C4070"/>
    <w:rsid w:val="009C48D5"/>
    <w:rsid w:val="009C4B23"/>
    <w:rsid w:val="009C4B67"/>
    <w:rsid w:val="009C505A"/>
    <w:rsid w:val="009C728E"/>
    <w:rsid w:val="009D2DB8"/>
    <w:rsid w:val="009D3191"/>
    <w:rsid w:val="009D3772"/>
    <w:rsid w:val="009D3A99"/>
    <w:rsid w:val="009D576B"/>
    <w:rsid w:val="009D5EC3"/>
    <w:rsid w:val="009E1E4B"/>
    <w:rsid w:val="009E394D"/>
    <w:rsid w:val="009F06D4"/>
    <w:rsid w:val="009F249C"/>
    <w:rsid w:val="009F484C"/>
    <w:rsid w:val="009F7391"/>
    <w:rsid w:val="009F7444"/>
    <w:rsid w:val="00A02538"/>
    <w:rsid w:val="00A0396D"/>
    <w:rsid w:val="00A056F4"/>
    <w:rsid w:val="00A06746"/>
    <w:rsid w:val="00A06AC9"/>
    <w:rsid w:val="00A07D16"/>
    <w:rsid w:val="00A1031A"/>
    <w:rsid w:val="00A10F1D"/>
    <w:rsid w:val="00A11A80"/>
    <w:rsid w:val="00A13128"/>
    <w:rsid w:val="00A133F5"/>
    <w:rsid w:val="00A13F98"/>
    <w:rsid w:val="00A17841"/>
    <w:rsid w:val="00A21A51"/>
    <w:rsid w:val="00A22953"/>
    <w:rsid w:val="00A235D2"/>
    <w:rsid w:val="00A23B46"/>
    <w:rsid w:val="00A2461D"/>
    <w:rsid w:val="00A254E2"/>
    <w:rsid w:val="00A260EB"/>
    <w:rsid w:val="00A26F17"/>
    <w:rsid w:val="00A26F21"/>
    <w:rsid w:val="00A331C2"/>
    <w:rsid w:val="00A3540C"/>
    <w:rsid w:val="00A35AE0"/>
    <w:rsid w:val="00A3704B"/>
    <w:rsid w:val="00A470BA"/>
    <w:rsid w:val="00A5334B"/>
    <w:rsid w:val="00A535EB"/>
    <w:rsid w:val="00A568DB"/>
    <w:rsid w:val="00A6052B"/>
    <w:rsid w:val="00A6179C"/>
    <w:rsid w:val="00A61D36"/>
    <w:rsid w:val="00A638EA"/>
    <w:rsid w:val="00A6787D"/>
    <w:rsid w:val="00A705F9"/>
    <w:rsid w:val="00A71E49"/>
    <w:rsid w:val="00A723B7"/>
    <w:rsid w:val="00A7259C"/>
    <w:rsid w:val="00A72683"/>
    <w:rsid w:val="00A7387B"/>
    <w:rsid w:val="00A75655"/>
    <w:rsid w:val="00A83147"/>
    <w:rsid w:val="00A8398C"/>
    <w:rsid w:val="00A83D45"/>
    <w:rsid w:val="00A849D3"/>
    <w:rsid w:val="00A84B1D"/>
    <w:rsid w:val="00A901C7"/>
    <w:rsid w:val="00A92477"/>
    <w:rsid w:val="00A93668"/>
    <w:rsid w:val="00A936A1"/>
    <w:rsid w:val="00A9381A"/>
    <w:rsid w:val="00A95229"/>
    <w:rsid w:val="00A95FCC"/>
    <w:rsid w:val="00A97923"/>
    <w:rsid w:val="00AA330F"/>
    <w:rsid w:val="00AA48F9"/>
    <w:rsid w:val="00AA74CD"/>
    <w:rsid w:val="00AB1E78"/>
    <w:rsid w:val="00AB2178"/>
    <w:rsid w:val="00AB2989"/>
    <w:rsid w:val="00AB2E7D"/>
    <w:rsid w:val="00AB60F4"/>
    <w:rsid w:val="00AB71F2"/>
    <w:rsid w:val="00AC0120"/>
    <w:rsid w:val="00AC0444"/>
    <w:rsid w:val="00AC268C"/>
    <w:rsid w:val="00AC3205"/>
    <w:rsid w:val="00AC5373"/>
    <w:rsid w:val="00AC597F"/>
    <w:rsid w:val="00AC63A7"/>
    <w:rsid w:val="00AD3385"/>
    <w:rsid w:val="00AD33AF"/>
    <w:rsid w:val="00AD667C"/>
    <w:rsid w:val="00AE36FC"/>
    <w:rsid w:val="00AE6C5C"/>
    <w:rsid w:val="00AF007B"/>
    <w:rsid w:val="00AF162B"/>
    <w:rsid w:val="00AF2555"/>
    <w:rsid w:val="00AF271B"/>
    <w:rsid w:val="00AF297E"/>
    <w:rsid w:val="00AF2CC7"/>
    <w:rsid w:val="00AF3055"/>
    <w:rsid w:val="00AF3BD6"/>
    <w:rsid w:val="00AF6F4D"/>
    <w:rsid w:val="00B00BE3"/>
    <w:rsid w:val="00B03D90"/>
    <w:rsid w:val="00B0563D"/>
    <w:rsid w:val="00B123BA"/>
    <w:rsid w:val="00B12A7F"/>
    <w:rsid w:val="00B13E27"/>
    <w:rsid w:val="00B16CD6"/>
    <w:rsid w:val="00B2041A"/>
    <w:rsid w:val="00B20422"/>
    <w:rsid w:val="00B23AF0"/>
    <w:rsid w:val="00B24CF6"/>
    <w:rsid w:val="00B26197"/>
    <w:rsid w:val="00B26A95"/>
    <w:rsid w:val="00B278CF"/>
    <w:rsid w:val="00B27B08"/>
    <w:rsid w:val="00B31C13"/>
    <w:rsid w:val="00B33312"/>
    <w:rsid w:val="00B33818"/>
    <w:rsid w:val="00B35289"/>
    <w:rsid w:val="00B35705"/>
    <w:rsid w:val="00B359A3"/>
    <w:rsid w:val="00B35CBC"/>
    <w:rsid w:val="00B37597"/>
    <w:rsid w:val="00B418B7"/>
    <w:rsid w:val="00B42D9C"/>
    <w:rsid w:val="00B43F7C"/>
    <w:rsid w:val="00B44146"/>
    <w:rsid w:val="00B4474A"/>
    <w:rsid w:val="00B471EF"/>
    <w:rsid w:val="00B518BE"/>
    <w:rsid w:val="00B51EF1"/>
    <w:rsid w:val="00B52F23"/>
    <w:rsid w:val="00B54820"/>
    <w:rsid w:val="00B55DE2"/>
    <w:rsid w:val="00B609DD"/>
    <w:rsid w:val="00B6141A"/>
    <w:rsid w:val="00B6509C"/>
    <w:rsid w:val="00B66174"/>
    <w:rsid w:val="00B66378"/>
    <w:rsid w:val="00B71055"/>
    <w:rsid w:val="00B72DFB"/>
    <w:rsid w:val="00B7434E"/>
    <w:rsid w:val="00B817A3"/>
    <w:rsid w:val="00B81A63"/>
    <w:rsid w:val="00B82414"/>
    <w:rsid w:val="00B8484E"/>
    <w:rsid w:val="00B856B7"/>
    <w:rsid w:val="00B92ADC"/>
    <w:rsid w:val="00B96660"/>
    <w:rsid w:val="00B973AB"/>
    <w:rsid w:val="00BA1BF3"/>
    <w:rsid w:val="00BA73F7"/>
    <w:rsid w:val="00BB053E"/>
    <w:rsid w:val="00BB078A"/>
    <w:rsid w:val="00BB2182"/>
    <w:rsid w:val="00BB30DD"/>
    <w:rsid w:val="00BB595D"/>
    <w:rsid w:val="00BB7F69"/>
    <w:rsid w:val="00BC193C"/>
    <w:rsid w:val="00BC26CA"/>
    <w:rsid w:val="00BC2974"/>
    <w:rsid w:val="00BC3FEE"/>
    <w:rsid w:val="00BC41BF"/>
    <w:rsid w:val="00BD0787"/>
    <w:rsid w:val="00BD0E95"/>
    <w:rsid w:val="00BD3396"/>
    <w:rsid w:val="00BD38A2"/>
    <w:rsid w:val="00BD4DB9"/>
    <w:rsid w:val="00BD5911"/>
    <w:rsid w:val="00BD638F"/>
    <w:rsid w:val="00BE1595"/>
    <w:rsid w:val="00BE475A"/>
    <w:rsid w:val="00BE4ACC"/>
    <w:rsid w:val="00BE4D13"/>
    <w:rsid w:val="00BF16FB"/>
    <w:rsid w:val="00BF3149"/>
    <w:rsid w:val="00BF3624"/>
    <w:rsid w:val="00C01638"/>
    <w:rsid w:val="00C05068"/>
    <w:rsid w:val="00C0599F"/>
    <w:rsid w:val="00C06B39"/>
    <w:rsid w:val="00C111EA"/>
    <w:rsid w:val="00C13048"/>
    <w:rsid w:val="00C13B8B"/>
    <w:rsid w:val="00C14B2C"/>
    <w:rsid w:val="00C1507B"/>
    <w:rsid w:val="00C15669"/>
    <w:rsid w:val="00C205D2"/>
    <w:rsid w:val="00C211D5"/>
    <w:rsid w:val="00C2378F"/>
    <w:rsid w:val="00C2395A"/>
    <w:rsid w:val="00C23A84"/>
    <w:rsid w:val="00C23C07"/>
    <w:rsid w:val="00C2454A"/>
    <w:rsid w:val="00C25895"/>
    <w:rsid w:val="00C27F5E"/>
    <w:rsid w:val="00C3003D"/>
    <w:rsid w:val="00C30AA5"/>
    <w:rsid w:val="00C30CFF"/>
    <w:rsid w:val="00C32635"/>
    <w:rsid w:val="00C3293D"/>
    <w:rsid w:val="00C35110"/>
    <w:rsid w:val="00C4104B"/>
    <w:rsid w:val="00C42712"/>
    <w:rsid w:val="00C42D95"/>
    <w:rsid w:val="00C4471E"/>
    <w:rsid w:val="00C44DE8"/>
    <w:rsid w:val="00C45B43"/>
    <w:rsid w:val="00C46200"/>
    <w:rsid w:val="00C476D0"/>
    <w:rsid w:val="00C50140"/>
    <w:rsid w:val="00C50D68"/>
    <w:rsid w:val="00C52CE1"/>
    <w:rsid w:val="00C531D8"/>
    <w:rsid w:val="00C54DDE"/>
    <w:rsid w:val="00C55538"/>
    <w:rsid w:val="00C61C56"/>
    <w:rsid w:val="00C64D1C"/>
    <w:rsid w:val="00C65EFD"/>
    <w:rsid w:val="00C71C4C"/>
    <w:rsid w:val="00C758BA"/>
    <w:rsid w:val="00C7604D"/>
    <w:rsid w:val="00C76439"/>
    <w:rsid w:val="00C822D2"/>
    <w:rsid w:val="00C841B2"/>
    <w:rsid w:val="00C86A0F"/>
    <w:rsid w:val="00C86DC0"/>
    <w:rsid w:val="00C8742E"/>
    <w:rsid w:val="00C90EBE"/>
    <w:rsid w:val="00C919F9"/>
    <w:rsid w:val="00C94432"/>
    <w:rsid w:val="00C95311"/>
    <w:rsid w:val="00C95C81"/>
    <w:rsid w:val="00C96EA2"/>
    <w:rsid w:val="00C97B41"/>
    <w:rsid w:val="00CA1DC7"/>
    <w:rsid w:val="00CA38A3"/>
    <w:rsid w:val="00CA3A3F"/>
    <w:rsid w:val="00CA3B61"/>
    <w:rsid w:val="00CA4A7B"/>
    <w:rsid w:val="00CA5E35"/>
    <w:rsid w:val="00CA7508"/>
    <w:rsid w:val="00CA7A5A"/>
    <w:rsid w:val="00CA7D50"/>
    <w:rsid w:val="00CB2911"/>
    <w:rsid w:val="00CB4A1B"/>
    <w:rsid w:val="00CB571F"/>
    <w:rsid w:val="00CC0CD7"/>
    <w:rsid w:val="00CC2F7B"/>
    <w:rsid w:val="00CC3974"/>
    <w:rsid w:val="00CC4171"/>
    <w:rsid w:val="00CC5F88"/>
    <w:rsid w:val="00CD0BDA"/>
    <w:rsid w:val="00CD0F2F"/>
    <w:rsid w:val="00CD0FF4"/>
    <w:rsid w:val="00CD2768"/>
    <w:rsid w:val="00CD4D0B"/>
    <w:rsid w:val="00CD50EA"/>
    <w:rsid w:val="00CD769B"/>
    <w:rsid w:val="00CE3B65"/>
    <w:rsid w:val="00CE3F21"/>
    <w:rsid w:val="00CF1312"/>
    <w:rsid w:val="00CF2322"/>
    <w:rsid w:val="00CF27E1"/>
    <w:rsid w:val="00CF34DC"/>
    <w:rsid w:val="00CF4A22"/>
    <w:rsid w:val="00CF5524"/>
    <w:rsid w:val="00CF571A"/>
    <w:rsid w:val="00D00BB2"/>
    <w:rsid w:val="00D016E4"/>
    <w:rsid w:val="00D022F3"/>
    <w:rsid w:val="00D04B4E"/>
    <w:rsid w:val="00D04C3E"/>
    <w:rsid w:val="00D06D67"/>
    <w:rsid w:val="00D13B8D"/>
    <w:rsid w:val="00D14409"/>
    <w:rsid w:val="00D16E59"/>
    <w:rsid w:val="00D17B04"/>
    <w:rsid w:val="00D20CED"/>
    <w:rsid w:val="00D20DC7"/>
    <w:rsid w:val="00D23793"/>
    <w:rsid w:val="00D24365"/>
    <w:rsid w:val="00D24B4F"/>
    <w:rsid w:val="00D30347"/>
    <w:rsid w:val="00D31C2B"/>
    <w:rsid w:val="00D3298F"/>
    <w:rsid w:val="00D33F01"/>
    <w:rsid w:val="00D34958"/>
    <w:rsid w:val="00D35DEF"/>
    <w:rsid w:val="00D425C2"/>
    <w:rsid w:val="00D442D6"/>
    <w:rsid w:val="00D4536F"/>
    <w:rsid w:val="00D4656F"/>
    <w:rsid w:val="00D4697D"/>
    <w:rsid w:val="00D47E81"/>
    <w:rsid w:val="00D5074D"/>
    <w:rsid w:val="00D51B1A"/>
    <w:rsid w:val="00D51C8E"/>
    <w:rsid w:val="00D51D91"/>
    <w:rsid w:val="00D527EC"/>
    <w:rsid w:val="00D54980"/>
    <w:rsid w:val="00D55455"/>
    <w:rsid w:val="00D56AC5"/>
    <w:rsid w:val="00D56AE7"/>
    <w:rsid w:val="00D604DB"/>
    <w:rsid w:val="00D628AF"/>
    <w:rsid w:val="00D62B3A"/>
    <w:rsid w:val="00D64FFC"/>
    <w:rsid w:val="00D6663B"/>
    <w:rsid w:val="00D702C5"/>
    <w:rsid w:val="00D736A2"/>
    <w:rsid w:val="00D81523"/>
    <w:rsid w:val="00D82410"/>
    <w:rsid w:val="00D825FE"/>
    <w:rsid w:val="00D83BFF"/>
    <w:rsid w:val="00D848B7"/>
    <w:rsid w:val="00D85024"/>
    <w:rsid w:val="00D9093C"/>
    <w:rsid w:val="00D90FAB"/>
    <w:rsid w:val="00D91489"/>
    <w:rsid w:val="00D914E8"/>
    <w:rsid w:val="00D92B54"/>
    <w:rsid w:val="00D93060"/>
    <w:rsid w:val="00D948A9"/>
    <w:rsid w:val="00D95759"/>
    <w:rsid w:val="00D97971"/>
    <w:rsid w:val="00D97D54"/>
    <w:rsid w:val="00DA6637"/>
    <w:rsid w:val="00DB2CAE"/>
    <w:rsid w:val="00DB554A"/>
    <w:rsid w:val="00DC5E17"/>
    <w:rsid w:val="00DC6931"/>
    <w:rsid w:val="00DC7DF7"/>
    <w:rsid w:val="00DD1268"/>
    <w:rsid w:val="00DD52C9"/>
    <w:rsid w:val="00DD6917"/>
    <w:rsid w:val="00DD6A7C"/>
    <w:rsid w:val="00DE15B5"/>
    <w:rsid w:val="00DE39BA"/>
    <w:rsid w:val="00DE4197"/>
    <w:rsid w:val="00DE4627"/>
    <w:rsid w:val="00DE54BD"/>
    <w:rsid w:val="00DF197F"/>
    <w:rsid w:val="00DF280C"/>
    <w:rsid w:val="00DF7FCE"/>
    <w:rsid w:val="00E00290"/>
    <w:rsid w:val="00E02E86"/>
    <w:rsid w:val="00E0506E"/>
    <w:rsid w:val="00E0562A"/>
    <w:rsid w:val="00E06A1C"/>
    <w:rsid w:val="00E125BF"/>
    <w:rsid w:val="00E2174F"/>
    <w:rsid w:val="00E21B28"/>
    <w:rsid w:val="00E228AD"/>
    <w:rsid w:val="00E23F2D"/>
    <w:rsid w:val="00E261C4"/>
    <w:rsid w:val="00E274C6"/>
    <w:rsid w:val="00E3004D"/>
    <w:rsid w:val="00E327AA"/>
    <w:rsid w:val="00E34FAE"/>
    <w:rsid w:val="00E35B13"/>
    <w:rsid w:val="00E377B2"/>
    <w:rsid w:val="00E40153"/>
    <w:rsid w:val="00E427F2"/>
    <w:rsid w:val="00E427FB"/>
    <w:rsid w:val="00E47AC8"/>
    <w:rsid w:val="00E52F16"/>
    <w:rsid w:val="00E53D33"/>
    <w:rsid w:val="00E5485C"/>
    <w:rsid w:val="00E567FD"/>
    <w:rsid w:val="00E62BB5"/>
    <w:rsid w:val="00E63782"/>
    <w:rsid w:val="00E638B6"/>
    <w:rsid w:val="00E66A04"/>
    <w:rsid w:val="00E70648"/>
    <w:rsid w:val="00E70BB3"/>
    <w:rsid w:val="00E70CCD"/>
    <w:rsid w:val="00E72A45"/>
    <w:rsid w:val="00E72A57"/>
    <w:rsid w:val="00E7453F"/>
    <w:rsid w:val="00E75662"/>
    <w:rsid w:val="00E759F9"/>
    <w:rsid w:val="00E75B42"/>
    <w:rsid w:val="00E77AA0"/>
    <w:rsid w:val="00E8040E"/>
    <w:rsid w:val="00E85117"/>
    <w:rsid w:val="00E85968"/>
    <w:rsid w:val="00E85ECC"/>
    <w:rsid w:val="00E86375"/>
    <w:rsid w:val="00E921DA"/>
    <w:rsid w:val="00E92896"/>
    <w:rsid w:val="00E9364C"/>
    <w:rsid w:val="00E948CE"/>
    <w:rsid w:val="00E97E96"/>
    <w:rsid w:val="00EA0AE2"/>
    <w:rsid w:val="00EA243E"/>
    <w:rsid w:val="00EA2E71"/>
    <w:rsid w:val="00EA3488"/>
    <w:rsid w:val="00EA7A0C"/>
    <w:rsid w:val="00EB15E6"/>
    <w:rsid w:val="00EB33ED"/>
    <w:rsid w:val="00EB5DBE"/>
    <w:rsid w:val="00EB5E06"/>
    <w:rsid w:val="00EB70DA"/>
    <w:rsid w:val="00EC02C7"/>
    <w:rsid w:val="00EC0FBF"/>
    <w:rsid w:val="00EC1F50"/>
    <w:rsid w:val="00EC2074"/>
    <w:rsid w:val="00EC37AD"/>
    <w:rsid w:val="00EC5202"/>
    <w:rsid w:val="00EC52C5"/>
    <w:rsid w:val="00EC530F"/>
    <w:rsid w:val="00EC76B3"/>
    <w:rsid w:val="00ED7814"/>
    <w:rsid w:val="00ED7AA6"/>
    <w:rsid w:val="00EE3501"/>
    <w:rsid w:val="00EE3A94"/>
    <w:rsid w:val="00EE459B"/>
    <w:rsid w:val="00EE5F1F"/>
    <w:rsid w:val="00EE6BFA"/>
    <w:rsid w:val="00EE71E3"/>
    <w:rsid w:val="00EE7819"/>
    <w:rsid w:val="00EF06AE"/>
    <w:rsid w:val="00EF431A"/>
    <w:rsid w:val="00EF55C2"/>
    <w:rsid w:val="00EF6745"/>
    <w:rsid w:val="00F002DA"/>
    <w:rsid w:val="00F00888"/>
    <w:rsid w:val="00F00FE9"/>
    <w:rsid w:val="00F015BE"/>
    <w:rsid w:val="00F03F16"/>
    <w:rsid w:val="00F04842"/>
    <w:rsid w:val="00F05700"/>
    <w:rsid w:val="00F05CAC"/>
    <w:rsid w:val="00F104F0"/>
    <w:rsid w:val="00F1118E"/>
    <w:rsid w:val="00F139FE"/>
    <w:rsid w:val="00F15375"/>
    <w:rsid w:val="00F20C6D"/>
    <w:rsid w:val="00F21B42"/>
    <w:rsid w:val="00F2361E"/>
    <w:rsid w:val="00F2695E"/>
    <w:rsid w:val="00F31710"/>
    <w:rsid w:val="00F324A3"/>
    <w:rsid w:val="00F33871"/>
    <w:rsid w:val="00F34052"/>
    <w:rsid w:val="00F378FC"/>
    <w:rsid w:val="00F379E8"/>
    <w:rsid w:val="00F43AB0"/>
    <w:rsid w:val="00F43F3A"/>
    <w:rsid w:val="00F4499F"/>
    <w:rsid w:val="00F45426"/>
    <w:rsid w:val="00F46E31"/>
    <w:rsid w:val="00F501B0"/>
    <w:rsid w:val="00F51447"/>
    <w:rsid w:val="00F51792"/>
    <w:rsid w:val="00F546AB"/>
    <w:rsid w:val="00F60778"/>
    <w:rsid w:val="00F6158A"/>
    <w:rsid w:val="00F620AB"/>
    <w:rsid w:val="00F62BB7"/>
    <w:rsid w:val="00F6460E"/>
    <w:rsid w:val="00F65ED8"/>
    <w:rsid w:val="00F67FBB"/>
    <w:rsid w:val="00F70868"/>
    <w:rsid w:val="00F7141F"/>
    <w:rsid w:val="00F72DBB"/>
    <w:rsid w:val="00F754D8"/>
    <w:rsid w:val="00F75B4E"/>
    <w:rsid w:val="00F76317"/>
    <w:rsid w:val="00F76756"/>
    <w:rsid w:val="00F77B22"/>
    <w:rsid w:val="00F81DAD"/>
    <w:rsid w:val="00F86A03"/>
    <w:rsid w:val="00F875FA"/>
    <w:rsid w:val="00F911D9"/>
    <w:rsid w:val="00F9166E"/>
    <w:rsid w:val="00F91A77"/>
    <w:rsid w:val="00F94216"/>
    <w:rsid w:val="00F9485E"/>
    <w:rsid w:val="00F94D5F"/>
    <w:rsid w:val="00F950F0"/>
    <w:rsid w:val="00F957A0"/>
    <w:rsid w:val="00FA0955"/>
    <w:rsid w:val="00FA1693"/>
    <w:rsid w:val="00FA3B00"/>
    <w:rsid w:val="00FA5E88"/>
    <w:rsid w:val="00FB0583"/>
    <w:rsid w:val="00FB069D"/>
    <w:rsid w:val="00FB180B"/>
    <w:rsid w:val="00FB258F"/>
    <w:rsid w:val="00FB6BA0"/>
    <w:rsid w:val="00FC0313"/>
    <w:rsid w:val="00FC1EB4"/>
    <w:rsid w:val="00FC2607"/>
    <w:rsid w:val="00FC3140"/>
    <w:rsid w:val="00FC3208"/>
    <w:rsid w:val="00FC3FBF"/>
    <w:rsid w:val="00FC5561"/>
    <w:rsid w:val="00FC5DF3"/>
    <w:rsid w:val="00FC642A"/>
    <w:rsid w:val="00FD15D4"/>
    <w:rsid w:val="00FD296B"/>
    <w:rsid w:val="00FD3573"/>
    <w:rsid w:val="00FD39B5"/>
    <w:rsid w:val="00FD55F8"/>
    <w:rsid w:val="00FE03AC"/>
    <w:rsid w:val="00FE03B6"/>
    <w:rsid w:val="00FE142F"/>
    <w:rsid w:val="00FE2E7E"/>
    <w:rsid w:val="00FE30CF"/>
    <w:rsid w:val="00FE7258"/>
    <w:rsid w:val="00FE7279"/>
    <w:rsid w:val="00FF07F2"/>
    <w:rsid w:val="00FF08EB"/>
    <w:rsid w:val="00FF11F6"/>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F8009B"/>
  <w15:docId w15:val="{D8EFA089-B338-4A0D-A423-BE830BBE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jc w:val="both"/>
    </w:pPr>
    <w:rPr>
      <w:sz w:val="28"/>
    </w:rPr>
  </w:style>
  <w:style w:type="paragraph" w:styleId="Heading1">
    <w:name w:val="heading 1"/>
    <w:basedOn w:val="Normal"/>
    <w:next w:val="Normal"/>
    <w:qFormat/>
    <w:pPr>
      <w:keepNext/>
      <w:jc w:val="center"/>
      <w:outlineLvl w:val="0"/>
    </w:pPr>
    <w:rPr>
      <w:i/>
      <w:iCs/>
      <w:sz w:val="26"/>
    </w:rPr>
  </w:style>
  <w:style w:type="paragraph" w:styleId="Heading2">
    <w:name w:val="heading 2"/>
    <w:basedOn w:val="Normal"/>
    <w:next w:val="Normal"/>
    <w:qFormat/>
    <w:pPr>
      <w:keepNext/>
      <w:jc w:val="center"/>
      <w:outlineLvl w:val="1"/>
    </w:pPr>
    <w:rPr>
      <w:rFonts w:ascii=".VnTimeH" w:hAnsi=".VnTimeH"/>
      <w:b/>
      <w:sz w:val="26"/>
    </w:rPr>
  </w:style>
  <w:style w:type="paragraph" w:styleId="Heading3">
    <w:name w:val="heading 3"/>
    <w:basedOn w:val="Normal"/>
    <w:next w:val="Normal"/>
    <w:qFormat/>
    <w:pPr>
      <w:keepNext/>
      <w:jc w:val="center"/>
      <w:outlineLvl w:val="2"/>
    </w:pPr>
    <w:rPr>
      <w:rFonts w:ascii=".VnTimeH" w:hAnsi=".VnTimeH"/>
      <w:b/>
      <w:szCs w:val="28"/>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Caption">
    <w:name w:val="caption"/>
    <w:basedOn w:val="Normal"/>
    <w:next w:val="Normal"/>
    <w:qFormat/>
    <w:pPr>
      <w:jc w:val="center"/>
    </w:pPr>
    <w:rPr>
      <w:b/>
      <w:bCs/>
      <w:iCs/>
    </w:rPr>
  </w:style>
  <w:style w:type="paragraph" w:customStyle="1" w:styleId="BodyText23">
    <w:name w:val="Body Text 23"/>
    <w:basedOn w:val="Normal"/>
    <w:pPr>
      <w:widowControl w:val="0"/>
      <w:autoSpaceDE w:val="0"/>
      <w:autoSpaceDN w:val="0"/>
      <w:spacing w:before="480"/>
      <w:ind w:firstLine="567"/>
    </w:pPr>
    <w:rPr>
      <w:rFonts w:cs=".VnTime"/>
      <w:szCs w:val="28"/>
    </w:rPr>
  </w:style>
  <w:style w:type="paragraph" w:styleId="PlainText">
    <w:name w:val="Plain Text"/>
    <w:aliases w:val=" Char"/>
    <w:basedOn w:val="Normal"/>
    <w:link w:val="PlainTextChar"/>
    <w:qFormat/>
    <w:rPr>
      <w:rFonts w:ascii="Courier New" w:hAnsi="Courier New"/>
      <w:sz w:val="20"/>
    </w:rPr>
  </w:style>
  <w:style w:type="paragraph" w:styleId="BodyTextIndent2">
    <w:name w:val="Body Text Indent 2"/>
    <w:basedOn w:val="Normal"/>
    <w:pPr>
      <w:spacing w:before="40"/>
      <w:ind w:firstLine="872"/>
    </w:pPr>
    <w:rPr>
      <w:bCs/>
      <w:iCs/>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link w:val="BodyTextIndent3Char"/>
    <w:pPr>
      <w:spacing w:before="120"/>
      <w:ind w:firstLine="873"/>
    </w:pPr>
    <w:rPr>
      <w:color w:val="000000"/>
    </w:rPr>
  </w:style>
  <w:style w:type="paragraph" w:styleId="BodyText">
    <w:name w:val="Body Text"/>
    <w:aliases w:val="Body Text Char"/>
    <w:basedOn w:val="Normal"/>
    <w:link w:val="BodyTextChar1"/>
    <w:rsid w:val="008273EF"/>
    <w:rPr>
      <w:sz w:val="24"/>
    </w:rPr>
  </w:style>
  <w:style w:type="paragraph" w:customStyle="1" w:styleId="Char">
    <w:name w:val="Char"/>
    <w:basedOn w:val="Normal"/>
    <w:rsid w:val="00F324A3"/>
    <w:rPr>
      <w:rFonts w:ascii="Arial" w:hAnsi="Arial"/>
      <w:sz w:val="22"/>
      <w:lang w:val="en-AU"/>
    </w:rPr>
  </w:style>
  <w:style w:type="character" w:customStyle="1" w:styleId="BodyTextChar1">
    <w:name w:val="Body Text Char1"/>
    <w:aliases w:val="Body Text Char Char"/>
    <w:link w:val="BodyText"/>
    <w:semiHidden/>
    <w:rsid w:val="00F324A3"/>
    <w:rPr>
      <w:sz w:val="24"/>
      <w:szCs w:val="24"/>
      <w:lang w:val="en-US" w:eastAsia="en-US" w:bidi="ar-SA"/>
    </w:rPr>
  </w:style>
  <w:style w:type="table" w:styleId="TableGrid">
    <w:name w:val="Table Grid"/>
    <w:basedOn w:val="TableNormal"/>
    <w:rsid w:val="0051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E12CA"/>
    <w:pPr>
      <w:tabs>
        <w:tab w:val="left" w:pos="1152"/>
      </w:tabs>
      <w:spacing w:before="120" w:after="120" w:line="312" w:lineRule="auto"/>
      <w:jc w:val="both"/>
    </w:pPr>
    <w:rPr>
      <w:rFonts w:ascii="VNtimes new roman" w:eastAsia="VNtimes new roman" w:hAnsi="VNtimes new roman" w:cs="VNtimes new roman"/>
      <w:sz w:val="26"/>
      <w:szCs w:val="26"/>
    </w:rPr>
  </w:style>
  <w:style w:type="character" w:customStyle="1" w:styleId="BodyTextCharCharChar">
    <w:name w:val="Body Text Char Char Char"/>
    <w:semiHidden/>
    <w:rsid w:val="000E12CA"/>
    <w:rPr>
      <w:sz w:val="24"/>
      <w:szCs w:val="24"/>
      <w:lang w:val="en-US" w:eastAsia="en-US" w:bidi="ar-SA"/>
    </w:rPr>
  </w:style>
  <w:style w:type="character" w:customStyle="1" w:styleId="PlainTextChar">
    <w:name w:val="Plain Text Char"/>
    <w:aliases w:val=" Char Char,Char Char1"/>
    <w:link w:val="PlainText"/>
    <w:qFormat/>
    <w:rsid w:val="00F620AB"/>
    <w:rPr>
      <w:rFonts w:ascii="Courier New" w:hAnsi="Courier New"/>
      <w:lang w:val="en-US" w:eastAsia="en-US" w:bidi="ar-SA"/>
    </w:rPr>
  </w:style>
  <w:style w:type="character" w:customStyle="1" w:styleId="BodyTextIndentChar">
    <w:name w:val="Body Text Indent Char"/>
    <w:link w:val="BodyTextIndent"/>
    <w:rsid w:val="009B0072"/>
    <w:rPr>
      <w:rFonts w:ascii=".VnTime" w:hAnsi=".VnTime"/>
      <w:sz w:val="28"/>
      <w:szCs w:val="24"/>
      <w:lang w:val="en-US" w:eastAsia="en-US" w:bidi="ar-SA"/>
    </w:rPr>
  </w:style>
  <w:style w:type="character" w:customStyle="1" w:styleId="Bodytext0">
    <w:name w:val="Body text_"/>
    <w:link w:val="BodyText4"/>
    <w:rsid w:val="0032026D"/>
    <w:rPr>
      <w:sz w:val="27"/>
      <w:szCs w:val="27"/>
      <w:shd w:val="clear" w:color="auto" w:fill="FFFFFF"/>
      <w:lang w:bidi="ar-SA"/>
    </w:rPr>
  </w:style>
  <w:style w:type="paragraph" w:customStyle="1" w:styleId="BodyText4">
    <w:name w:val="Body Text4"/>
    <w:basedOn w:val="Normal"/>
    <w:link w:val="Bodytext0"/>
    <w:rsid w:val="0032026D"/>
    <w:pPr>
      <w:widowControl w:val="0"/>
      <w:shd w:val="clear" w:color="auto" w:fill="FFFFFF"/>
      <w:spacing w:before="120" w:after="240" w:line="322" w:lineRule="exact"/>
    </w:pPr>
    <w:rPr>
      <w:sz w:val="27"/>
      <w:szCs w:val="27"/>
      <w:shd w:val="clear" w:color="auto" w:fill="FFFFFF"/>
    </w:rPr>
  </w:style>
  <w:style w:type="character" w:customStyle="1" w:styleId="BodyTextIndent3Char">
    <w:name w:val="Body Text Indent 3 Char"/>
    <w:link w:val="BodyTextIndent3"/>
    <w:rsid w:val="004B0CCC"/>
    <w:rPr>
      <w:color w:val="000000"/>
      <w:sz w:val="28"/>
      <w:szCs w:val="24"/>
      <w:lang w:val="en-US" w:eastAsia="en-US" w:bidi="ar-SA"/>
    </w:rPr>
  </w:style>
  <w:style w:type="paragraph" w:customStyle="1" w:styleId="CharChar3">
    <w:name w:val="Char Char3"/>
    <w:basedOn w:val="Normal"/>
    <w:autoRedefine/>
    <w:rsid w:val="00B973AB"/>
    <w:pPr>
      <w:spacing w:after="160" w:line="240" w:lineRule="exact"/>
    </w:pPr>
    <w:rPr>
      <w:rFonts w:ascii="Verdana" w:hAnsi="Verdana" w:cs="Verdana"/>
      <w:sz w:val="20"/>
    </w:rPr>
  </w:style>
  <w:style w:type="paragraph" w:styleId="BodyText2">
    <w:name w:val="Body Text 2"/>
    <w:basedOn w:val="Normal"/>
    <w:link w:val="BodyText2Char"/>
    <w:rsid w:val="00675135"/>
    <w:pPr>
      <w:spacing w:after="120" w:line="480" w:lineRule="auto"/>
    </w:pPr>
  </w:style>
  <w:style w:type="character" w:customStyle="1" w:styleId="BodyText2Char">
    <w:name w:val="Body Text 2 Char"/>
    <w:link w:val="BodyText2"/>
    <w:rsid w:val="00675135"/>
    <w:rPr>
      <w:rFonts w:ascii=".VnTime" w:hAnsi=".VnTime"/>
      <w:sz w:val="28"/>
      <w:szCs w:val="24"/>
    </w:rPr>
  </w:style>
  <w:style w:type="character" w:customStyle="1" w:styleId="fontstyle01">
    <w:name w:val="fontstyle01"/>
    <w:rsid w:val="00636D29"/>
    <w:rPr>
      <w:rFonts w:ascii="Times New Roman" w:hAnsi="Times New Roman" w:cs="Times New Roman" w:hint="default"/>
      <w:b w:val="0"/>
      <w:bCs w:val="0"/>
      <w:i w:val="0"/>
      <w:iCs w:val="0"/>
      <w:color w:val="000000"/>
      <w:sz w:val="38"/>
      <w:szCs w:val="38"/>
    </w:rPr>
  </w:style>
  <w:style w:type="paragraph" w:styleId="ListParagraph">
    <w:name w:val="List Paragraph"/>
    <w:aliases w:val="1LU2,tieu de phu 1,Picture,List Paragraph1,H1,List Paragraph11,List Paragraph2,chữ trong bảng,Nội dung,Hình ảnh,Colorful List - Accent 11,bảng,List Paragraph111,Gach-,Gach -,hình,ADB Normal,List_Paragraph,Multilevel para_II,1 Paraprah"/>
    <w:basedOn w:val="Normal"/>
    <w:link w:val="ListParagraphChar"/>
    <w:uiPriority w:val="34"/>
    <w:qFormat/>
    <w:rsid w:val="005F0086"/>
    <w:pPr>
      <w:ind w:left="720"/>
      <w:contextualSpacing/>
    </w:pPr>
  </w:style>
  <w:style w:type="character" w:customStyle="1" w:styleId="HeaderChar">
    <w:name w:val="Header Char"/>
    <w:basedOn w:val="DefaultParagraphFont"/>
    <w:link w:val="Header"/>
    <w:uiPriority w:val="99"/>
    <w:rsid w:val="0041582D"/>
    <w:rPr>
      <w:sz w:val="28"/>
    </w:rPr>
  </w:style>
  <w:style w:type="paragraph" w:styleId="BalloonText">
    <w:name w:val="Balloon Text"/>
    <w:basedOn w:val="Normal"/>
    <w:link w:val="BalloonTextChar"/>
    <w:rsid w:val="00C13048"/>
    <w:pPr>
      <w:spacing w:before="0"/>
    </w:pPr>
    <w:rPr>
      <w:rFonts w:ascii="Tahoma" w:hAnsi="Tahoma" w:cs="Tahoma"/>
      <w:sz w:val="16"/>
      <w:szCs w:val="16"/>
    </w:rPr>
  </w:style>
  <w:style w:type="character" w:customStyle="1" w:styleId="BalloonTextChar">
    <w:name w:val="Balloon Text Char"/>
    <w:basedOn w:val="DefaultParagraphFont"/>
    <w:link w:val="BalloonText"/>
    <w:rsid w:val="00C13048"/>
    <w:rPr>
      <w:rFonts w:ascii="Tahoma" w:hAnsi="Tahoma" w:cs="Tahoma"/>
      <w:sz w:val="16"/>
      <w:szCs w:val="16"/>
    </w:rPr>
  </w:style>
  <w:style w:type="paragraph" w:styleId="ListBullet">
    <w:name w:val="List Bullet"/>
    <w:basedOn w:val="Normal"/>
    <w:autoRedefine/>
    <w:rsid w:val="00195087"/>
    <w:pPr>
      <w:tabs>
        <w:tab w:val="left" w:pos="851"/>
        <w:tab w:val="num" w:pos="1080"/>
      </w:tabs>
      <w:spacing w:before="120"/>
      <w:ind w:firstLine="709"/>
    </w:pPr>
    <w:rPr>
      <w:lang w:val="pt-BR"/>
    </w:rPr>
  </w:style>
  <w:style w:type="character" w:customStyle="1" w:styleId="ListParagraphChar">
    <w:name w:val="List Paragraph Char"/>
    <w:aliases w:val="1LU2 Char,tieu de phu 1 Char,Picture Char,List Paragraph1 Char,H1 Char,List Paragraph11 Char,List Paragraph2 Char,chữ trong bảng Char,Nội dung Char,Hình ảnh Char,Colorful List - Accent 11 Char,bảng Char,List Paragraph111 Char"/>
    <w:link w:val="ListParagraph"/>
    <w:uiPriority w:val="34"/>
    <w:qFormat/>
    <w:rsid w:val="0019508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0FA2-DFCF-41D3-9114-5433EF50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bé x©y dùng</vt:lpstr>
    </vt:vector>
  </TitlesOfParts>
  <Company>Microsoft</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phamthunga</dc:creator>
  <cp:lastModifiedBy>Admin</cp:lastModifiedBy>
  <cp:revision>50</cp:revision>
  <cp:lastPrinted>2020-11-04T08:48:00Z</cp:lastPrinted>
  <dcterms:created xsi:type="dcterms:W3CDTF">2019-12-03T07:06:00Z</dcterms:created>
  <dcterms:modified xsi:type="dcterms:W3CDTF">2023-05-09T06:40:00Z</dcterms:modified>
</cp:coreProperties>
</file>