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B6" w:rsidRPr="0055588A" w:rsidRDefault="00AD18B6" w:rsidP="009E5B92">
      <w:pPr>
        <w:pStyle w:val="Heading2"/>
        <w:spacing w:before="0" w:after="0" w:line="276" w:lineRule="auto"/>
        <w:ind w:firstLine="567"/>
        <w:jc w:val="center"/>
        <w:rPr>
          <w:sz w:val="28"/>
        </w:rPr>
      </w:pPr>
      <w:bookmarkStart w:id="0" w:name="_Toc376182651"/>
      <w:bookmarkStart w:id="1" w:name="_Toc376182736"/>
      <w:bookmarkStart w:id="2" w:name="_Toc376421978"/>
      <w:r w:rsidRPr="0055588A">
        <w:rPr>
          <w:sz w:val="28"/>
        </w:rPr>
        <w:t>CHƯƠNG I</w:t>
      </w:r>
      <w:bookmarkEnd w:id="0"/>
      <w:bookmarkEnd w:id="1"/>
      <w:bookmarkEnd w:id="2"/>
      <w:r w:rsidRPr="0055588A">
        <w:rPr>
          <w:sz w:val="28"/>
        </w:rPr>
        <w:t>:</w:t>
      </w:r>
    </w:p>
    <w:p w:rsidR="00AD18B6" w:rsidRPr="0055588A" w:rsidRDefault="00AD18B6" w:rsidP="009E5B92">
      <w:pPr>
        <w:pStyle w:val="Heading2"/>
        <w:spacing w:before="0" w:after="0" w:line="276" w:lineRule="auto"/>
        <w:ind w:firstLine="567"/>
        <w:jc w:val="center"/>
        <w:rPr>
          <w:sz w:val="28"/>
        </w:rPr>
      </w:pPr>
      <w:bookmarkStart w:id="3" w:name="_Toc376182652"/>
      <w:bookmarkStart w:id="4" w:name="_Toc376182737"/>
      <w:bookmarkStart w:id="5" w:name="_Toc376421979"/>
      <w:r w:rsidRPr="0055588A">
        <w:rPr>
          <w:sz w:val="28"/>
        </w:rPr>
        <w:t>QUY ĐỊNH CHUNG</w:t>
      </w:r>
      <w:bookmarkEnd w:id="3"/>
      <w:bookmarkEnd w:id="4"/>
      <w:bookmarkEnd w:id="5"/>
    </w:p>
    <w:p w:rsidR="00AD18B6" w:rsidRPr="002D13AB" w:rsidRDefault="00AD18B6" w:rsidP="009E5B92">
      <w:pPr>
        <w:pStyle w:val="Heading2"/>
        <w:spacing w:before="0" w:after="0" w:line="276" w:lineRule="auto"/>
        <w:ind w:firstLine="567"/>
        <w:rPr>
          <w:sz w:val="6"/>
          <w:lang w:val="en-US"/>
        </w:rPr>
      </w:pPr>
      <w:bookmarkStart w:id="6" w:name="_Toc376182653"/>
      <w:bookmarkStart w:id="7" w:name="_Toc376182738"/>
      <w:bookmarkStart w:id="8" w:name="_Toc376421980"/>
    </w:p>
    <w:p w:rsidR="00AD18B6" w:rsidRDefault="00AD18B6" w:rsidP="009E5B92">
      <w:pPr>
        <w:pStyle w:val="Heading2"/>
        <w:spacing w:before="0" w:after="0" w:line="276" w:lineRule="auto"/>
        <w:ind w:firstLine="567"/>
        <w:rPr>
          <w:sz w:val="28"/>
          <w:lang w:val="en-US"/>
        </w:rPr>
      </w:pPr>
      <w:r w:rsidRPr="0055588A">
        <w:rPr>
          <w:sz w:val="28"/>
        </w:rPr>
        <w:t>Điều 1. Đối tượng áp dụng, phân công quản lý thực hiện</w:t>
      </w:r>
      <w:bookmarkEnd w:id="6"/>
      <w:bookmarkEnd w:id="7"/>
      <w:bookmarkEnd w:id="8"/>
    </w:p>
    <w:p w:rsidR="00AD18B6" w:rsidRPr="005F27EB" w:rsidRDefault="00AD18B6" w:rsidP="009E5B92">
      <w:pPr>
        <w:pStyle w:val="Heading2"/>
        <w:spacing w:before="0" w:after="0" w:line="276" w:lineRule="auto"/>
        <w:ind w:firstLine="567"/>
        <w:rPr>
          <w:b w:val="0"/>
          <w:color w:val="000000"/>
          <w:sz w:val="28"/>
          <w:szCs w:val="20"/>
          <w:lang w:val="sv-SE"/>
        </w:rPr>
      </w:pPr>
      <w:r w:rsidRPr="007B78D0">
        <w:rPr>
          <w:b w:val="0"/>
          <w:color w:val="000000"/>
          <w:sz w:val="28"/>
          <w:szCs w:val="20"/>
          <w:lang w:val="sv-SE"/>
        </w:rPr>
        <w:t>1. Quy định này được ban hành và thực hiện trên p</w:t>
      </w:r>
      <w:r>
        <w:rPr>
          <w:b w:val="0"/>
          <w:color w:val="000000"/>
          <w:sz w:val="28"/>
          <w:szCs w:val="20"/>
          <w:lang w:val="sv-SE"/>
        </w:rPr>
        <w:t xml:space="preserve">hạm vi ranh giới lập Điều chỉnh quy hoạch chi tiết Dự án </w:t>
      </w:r>
      <w:r w:rsidRPr="005F27EB">
        <w:rPr>
          <w:b w:val="0"/>
          <w:color w:val="000000"/>
          <w:sz w:val="28"/>
          <w:szCs w:val="20"/>
          <w:lang w:val="sv-SE"/>
        </w:rPr>
        <w:t>Phát triển đô thị số 8A, phường Sông Hiến, Thành phố Cao Bằng, tỉnh Cao Bằng, tỷ lệ 1/500.</w:t>
      </w:r>
    </w:p>
    <w:p w:rsidR="00AD18B6" w:rsidRPr="005F27EB" w:rsidRDefault="00AD18B6" w:rsidP="009E5B92">
      <w:pPr>
        <w:pStyle w:val="Heading2"/>
        <w:spacing w:before="0" w:after="0" w:line="276" w:lineRule="auto"/>
        <w:ind w:firstLine="567"/>
        <w:rPr>
          <w:b w:val="0"/>
          <w:color w:val="000000"/>
          <w:sz w:val="28"/>
          <w:szCs w:val="20"/>
          <w:lang w:val="sv-SE"/>
        </w:rPr>
      </w:pPr>
      <w:r w:rsidRPr="007B78D0">
        <w:rPr>
          <w:b w:val="0"/>
          <w:color w:val="000000"/>
          <w:sz w:val="28"/>
          <w:szCs w:val="20"/>
          <w:lang w:val="sv-SE"/>
        </w:rPr>
        <w:t>2. Quy chế này quy định về quản lý không gian, kiến trúc, cảnh quan</w:t>
      </w:r>
      <w:r>
        <w:rPr>
          <w:b w:val="0"/>
          <w:color w:val="000000"/>
          <w:sz w:val="28"/>
          <w:szCs w:val="20"/>
          <w:lang w:val="sv-SE"/>
        </w:rPr>
        <w:t>, xây dựng cơ sở hạ tầng kỹ thuật</w:t>
      </w:r>
      <w:r w:rsidRPr="007B78D0">
        <w:rPr>
          <w:b w:val="0"/>
          <w:color w:val="000000"/>
          <w:sz w:val="28"/>
          <w:szCs w:val="20"/>
          <w:lang w:val="sv-SE"/>
        </w:rPr>
        <w:t xml:space="preserve">; quy định quyền, nghĩa vụ và trách nhiệm của tổ chức, cá nhân có hoạt động liên quan đến không gian, kiến trúc, cảnh quan trong </w:t>
      </w:r>
      <w:r>
        <w:rPr>
          <w:b w:val="0"/>
          <w:color w:val="000000"/>
          <w:sz w:val="28"/>
          <w:szCs w:val="20"/>
          <w:lang w:val="sv-SE"/>
        </w:rPr>
        <w:t xml:space="preserve">Dự án </w:t>
      </w:r>
      <w:r w:rsidRPr="005F27EB">
        <w:rPr>
          <w:b w:val="0"/>
          <w:color w:val="000000"/>
          <w:sz w:val="28"/>
          <w:szCs w:val="20"/>
          <w:lang w:val="sv-SE"/>
        </w:rPr>
        <w:t>Phát triển đô thị số 8A, phường Sông Hiến, Thành phố Cao Bằng, tỉnh Cao Bằng</w:t>
      </w:r>
      <w:r>
        <w:rPr>
          <w:b w:val="0"/>
          <w:color w:val="000000"/>
          <w:sz w:val="28"/>
          <w:szCs w:val="20"/>
          <w:lang w:val="sv-SE"/>
        </w:rPr>
        <w:t>.</w:t>
      </w:r>
    </w:p>
    <w:p w:rsidR="00AD18B6" w:rsidRPr="005F27EB" w:rsidRDefault="00AD18B6" w:rsidP="009E5B92">
      <w:pPr>
        <w:pStyle w:val="Heading2"/>
        <w:spacing w:before="0" w:after="0" w:line="276" w:lineRule="auto"/>
        <w:ind w:firstLine="567"/>
        <w:rPr>
          <w:b w:val="0"/>
          <w:color w:val="000000"/>
          <w:sz w:val="28"/>
          <w:szCs w:val="20"/>
          <w:lang w:val="sv-SE"/>
        </w:rPr>
      </w:pPr>
      <w:r w:rsidRPr="007B78D0">
        <w:rPr>
          <w:b w:val="0"/>
          <w:color w:val="000000"/>
          <w:sz w:val="28"/>
          <w:szCs w:val="20"/>
          <w:lang w:val="sv-SE"/>
        </w:rPr>
        <w:t>3. Việc điều chỉnh, bổ sung hoặc thay đổi những quy định tại văn bản này phải được cấp có thẩm quyền phê duyệt Quy chế này cho phép.</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 xml:space="preserve">4. Căn cứ vào đồ án Điều chỉnh quy hoạch chi tiết </w:t>
      </w:r>
      <w:r>
        <w:rPr>
          <w:b w:val="0"/>
          <w:color w:val="000000"/>
          <w:sz w:val="28"/>
          <w:szCs w:val="20"/>
          <w:lang w:val="sv-SE"/>
        </w:rPr>
        <w:t xml:space="preserve">Dự án </w:t>
      </w:r>
      <w:r w:rsidRPr="005F27EB">
        <w:rPr>
          <w:b w:val="0"/>
          <w:color w:val="000000"/>
          <w:sz w:val="28"/>
          <w:szCs w:val="20"/>
          <w:lang w:val="sv-SE"/>
        </w:rPr>
        <w:t>Phát triển đô thị số 8A, phường Sông Hiến, Thành phố Cao Bằng, tỉnh Cao Bằng, tỷ lệ 1/500 và các quy định tại bản Quy định này, Sở Xây dựng tỉnh Cao Bằng hướng dẫn việc triển khai dự án đầu tư, thoả thuận các giải pháp kiến trúc - quy hoạch cho các công trình trong dự án theo đúng quy hoạch.</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ab/>
        <w:t>5. Ngoài những quy định trong Quy định này, việc tổ chức quản lý và xây dựng trong khu vực quy hoạch còn phải tuân theo các quy định khác của pháp luật có liên quan.</w:t>
      </w:r>
    </w:p>
    <w:p w:rsidR="00AD18B6" w:rsidRPr="00674009" w:rsidRDefault="00AD18B6" w:rsidP="009E5B92">
      <w:pPr>
        <w:pStyle w:val="Heading2"/>
        <w:spacing w:before="0" w:after="0" w:line="276" w:lineRule="auto"/>
        <w:ind w:firstLine="567"/>
        <w:rPr>
          <w:sz w:val="28"/>
        </w:rPr>
      </w:pPr>
      <w:bookmarkStart w:id="9" w:name="_Toc376182654"/>
      <w:bookmarkStart w:id="10" w:name="_Toc376182739"/>
      <w:bookmarkStart w:id="11" w:name="_Toc376421981"/>
      <w:r w:rsidRPr="00674009">
        <w:rPr>
          <w:sz w:val="28"/>
        </w:rPr>
        <w:t>Điều 2. Ranh giới, quy mô, tính chất quy hoạch</w:t>
      </w:r>
      <w:bookmarkEnd w:id="9"/>
      <w:bookmarkEnd w:id="10"/>
      <w:bookmarkEnd w:id="11"/>
      <w:r w:rsidRPr="00674009">
        <w:rPr>
          <w:sz w:val="28"/>
        </w:rPr>
        <w:t>, cơ cấu sử dụng đất</w:t>
      </w:r>
    </w:p>
    <w:p w:rsidR="00AD18B6" w:rsidRPr="009F3A32" w:rsidRDefault="00AD18B6" w:rsidP="009E5B92">
      <w:pPr>
        <w:pStyle w:val="Heading2"/>
        <w:spacing w:before="0" w:after="0" w:line="276" w:lineRule="auto"/>
        <w:ind w:firstLine="567"/>
        <w:rPr>
          <w:color w:val="000000"/>
          <w:sz w:val="28"/>
          <w:szCs w:val="20"/>
          <w:lang w:val="sv-SE"/>
        </w:rPr>
      </w:pPr>
      <w:bookmarkStart w:id="12" w:name="_Toc376182657"/>
      <w:bookmarkStart w:id="13" w:name="_Toc376182742"/>
      <w:bookmarkStart w:id="14" w:name="_Toc376421984"/>
      <w:r w:rsidRPr="009F3A32">
        <w:rPr>
          <w:color w:val="000000"/>
          <w:sz w:val="28"/>
          <w:szCs w:val="20"/>
          <w:lang w:val="sv-SE"/>
        </w:rPr>
        <w:t>1. Vị trí, phạm vi ranh giới, quy mô và tính chất quy hoạch</w:t>
      </w:r>
    </w:p>
    <w:bookmarkEnd w:id="12"/>
    <w:bookmarkEnd w:id="13"/>
    <w:bookmarkEnd w:id="14"/>
    <w:p w:rsidR="00AD18B6" w:rsidRPr="009F3A32"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 xml:space="preserve">a. Phạm vi lập quy hoạch </w:t>
      </w:r>
      <w:r w:rsidRPr="005F27EB">
        <w:rPr>
          <w:i/>
          <w:color w:val="000000"/>
          <w:sz w:val="28"/>
          <w:szCs w:val="20"/>
          <w:lang w:val="sv-SE"/>
        </w:rPr>
        <w:t>“Điều chỉnh quy hoạch chi tiết Dự án Phát triển đô thị số 8A, phường Sông Hiến, Thành phố Cao Bằng, tỉnh Cao Bằng, tỷ lệ 1/500”</w:t>
      </w:r>
      <w:r w:rsidRPr="005F27EB">
        <w:rPr>
          <w:b w:val="0"/>
          <w:color w:val="000000"/>
          <w:sz w:val="28"/>
          <w:szCs w:val="20"/>
          <w:lang w:val="sv-SE"/>
        </w:rPr>
        <w:t xml:space="preserve"> có diện tích khoảng: </w:t>
      </w:r>
      <w:r w:rsidRPr="009F3A32">
        <w:rPr>
          <w:b w:val="0"/>
          <w:color w:val="000000"/>
          <w:sz w:val="28"/>
          <w:szCs w:val="20"/>
          <w:lang w:val="sv-SE"/>
        </w:rPr>
        <w:t>5,59 ha thuộc phường Sông Hiến, thành phố Cao Bằng,  có vị trí như sau:</w:t>
      </w:r>
    </w:p>
    <w:p w:rsidR="00AD18B6" w:rsidRPr="009F3A32" w:rsidRDefault="00AD18B6" w:rsidP="009E5B92">
      <w:pPr>
        <w:pStyle w:val="Heading2"/>
        <w:spacing w:before="0" w:after="0" w:line="276" w:lineRule="auto"/>
        <w:ind w:firstLine="567"/>
        <w:rPr>
          <w:b w:val="0"/>
          <w:color w:val="000000"/>
          <w:sz w:val="28"/>
          <w:szCs w:val="20"/>
          <w:lang w:val="sv-SE"/>
        </w:rPr>
      </w:pPr>
      <w:r w:rsidRPr="009F3A32">
        <w:rPr>
          <w:b w:val="0"/>
          <w:color w:val="000000"/>
          <w:sz w:val="28"/>
          <w:szCs w:val="20"/>
          <w:lang w:val="sv-SE"/>
        </w:rPr>
        <w:t>- Phía Bắc: giáp đường có lộ giới 58m và khu đô thị 9A</w:t>
      </w:r>
    </w:p>
    <w:p w:rsidR="00AD18B6" w:rsidRPr="009F3A32" w:rsidRDefault="00AD18B6" w:rsidP="009E5B92">
      <w:pPr>
        <w:pStyle w:val="Heading2"/>
        <w:spacing w:before="0" w:after="0" w:line="276" w:lineRule="auto"/>
        <w:ind w:firstLine="567"/>
        <w:rPr>
          <w:b w:val="0"/>
          <w:color w:val="000000"/>
          <w:sz w:val="28"/>
          <w:szCs w:val="20"/>
          <w:lang w:val="sv-SE"/>
        </w:rPr>
      </w:pPr>
      <w:r w:rsidRPr="009F3A32">
        <w:rPr>
          <w:b w:val="0"/>
          <w:color w:val="000000"/>
          <w:sz w:val="28"/>
          <w:szCs w:val="20"/>
          <w:lang w:val="sv-SE"/>
        </w:rPr>
        <w:t>- Phía Nam: giáp đất đồi chưa quy hoạch</w:t>
      </w:r>
    </w:p>
    <w:p w:rsidR="00AD18B6" w:rsidRPr="009F3A32" w:rsidRDefault="00AD18B6" w:rsidP="009E5B92">
      <w:pPr>
        <w:pStyle w:val="Heading2"/>
        <w:spacing w:before="0" w:after="0" w:line="276" w:lineRule="auto"/>
        <w:ind w:firstLine="567"/>
        <w:rPr>
          <w:b w:val="0"/>
          <w:color w:val="000000"/>
          <w:sz w:val="28"/>
          <w:szCs w:val="20"/>
          <w:lang w:val="sv-SE"/>
        </w:rPr>
      </w:pPr>
      <w:r w:rsidRPr="009F3A32">
        <w:rPr>
          <w:b w:val="0"/>
          <w:color w:val="000000"/>
          <w:sz w:val="28"/>
          <w:szCs w:val="20"/>
          <w:lang w:val="sv-SE"/>
        </w:rPr>
        <w:t xml:space="preserve">- Phía </w:t>
      </w:r>
      <w:r w:rsidRPr="009F3A32">
        <w:rPr>
          <w:rFonts w:hint="eastAsia"/>
          <w:b w:val="0"/>
          <w:color w:val="000000"/>
          <w:sz w:val="28"/>
          <w:szCs w:val="20"/>
          <w:lang w:val="sv-SE"/>
        </w:rPr>
        <w:t>Đô</w:t>
      </w:r>
      <w:r w:rsidRPr="009F3A32">
        <w:rPr>
          <w:b w:val="0"/>
          <w:color w:val="000000"/>
          <w:sz w:val="28"/>
          <w:szCs w:val="20"/>
          <w:lang w:val="sv-SE"/>
        </w:rPr>
        <w:t>ng: giáp khu đô thị 9A</w:t>
      </w:r>
    </w:p>
    <w:p w:rsidR="00AD18B6" w:rsidRPr="009F3A32" w:rsidRDefault="00AD18B6" w:rsidP="009E5B92">
      <w:pPr>
        <w:pStyle w:val="Heading2"/>
        <w:spacing w:before="0" w:after="0" w:line="276" w:lineRule="auto"/>
        <w:ind w:firstLine="567"/>
        <w:rPr>
          <w:b w:val="0"/>
          <w:color w:val="000000"/>
          <w:sz w:val="28"/>
          <w:szCs w:val="20"/>
          <w:lang w:val="sv-SE"/>
        </w:rPr>
      </w:pPr>
      <w:r w:rsidRPr="009F3A32">
        <w:rPr>
          <w:b w:val="0"/>
          <w:color w:val="000000"/>
          <w:sz w:val="28"/>
          <w:szCs w:val="20"/>
          <w:lang w:val="sv-SE"/>
        </w:rPr>
        <w:t>- Phía Tây: giáp khu quy hoạch lâm viên và thương mại du lịch</w:t>
      </w:r>
    </w:p>
    <w:p w:rsidR="00AD18B6" w:rsidRPr="009F3A32" w:rsidRDefault="00AD18B6" w:rsidP="009E5B92">
      <w:pPr>
        <w:pStyle w:val="Heading2"/>
        <w:spacing w:before="0" w:after="0" w:line="276" w:lineRule="auto"/>
        <w:ind w:firstLine="567"/>
        <w:rPr>
          <w:b w:val="0"/>
          <w:color w:val="000000"/>
          <w:sz w:val="28"/>
          <w:szCs w:val="20"/>
          <w:lang w:val="sv-SE"/>
        </w:rPr>
      </w:pPr>
      <w:r w:rsidRPr="009F3A32">
        <w:rPr>
          <w:b w:val="0"/>
          <w:color w:val="000000"/>
          <w:sz w:val="28"/>
          <w:szCs w:val="20"/>
          <w:lang w:val="sv-SE"/>
        </w:rPr>
        <w:t>- Quy mô sau khi điều chỉnh quy hoạch có diện tích khoảng: 5.59ha</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b. Quy mô, diện tích khu đất quy hoạch:</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 xml:space="preserve">- Tổng diện tích đất quy hoạch sau khi điều chỉnh: </w:t>
      </w:r>
      <w:r w:rsidRPr="009F3A32">
        <w:rPr>
          <w:b w:val="0"/>
          <w:color w:val="000000"/>
          <w:sz w:val="28"/>
          <w:szCs w:val="20"/>
          <w:lang w:val="sv-SE"/>
        </w:rPr>
        <w:t>55.924,8</w:t>
      </w:r>
      <w:r w:rsidRPr="005F27EB">
        <w:rPr>
          <w:b w:val="0"/>
          <w:color w:val="000000"/>
          <w:sz w:val="28"/>
          <w:szCs w:val="20"/>
          <w:lang w:val="sv-SE"/>
        </w:rPr>
        <w:t>m2.</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 xml:space="preserve">- Quy mô dân số dự kiến: khoảng </w:t>
      </w:r>
      <w:r>
        <w:rPr>
          <w:b w:val="0"/>
          <w:color w:val="000000"/>
          <w:sz w:val="28"/>
          <w:szCs w:val="20"/>
          <w:lang w:val="sv-SE"/>
        </w:rPr>
        <w:t>86</w:t>
      </w:r>
      <w:r w:rsidRPr="005F27EB">
        <w:rPr>
          <w:b w:val="0"/>
          <w:color w:val="000000"/>
          <w:sz w:val="28"/>
          <w:szCs w:val="20"/>
          <w:lang w:val="sv-SE"/>
        </w:rPr>
        <w:t>0 người (</w:t>
      </w:r>
      <w:r>
        <w:rPr>
          <w:b w:val="0"/>
          <w:color w:val="000000"/>
          <w:sz w:val="28"/>
          <w:szCs w:val="20"/>
          <w:lang w:val="sv-SE"/>
        </w:rPr>
        <w:t>bao gồm</w:t>
      </w:r>
      <w:r w:rsidRPr="005F27EB">
        <w:rPr>
          <w:b w:val="0"/>
          <w:color w:val="000000"/>
          <w:sz w:val="28"/>
          <w:szCs w:val="20"/>
          <w:lang w:val="sv-SE"/>
        </w:rPr>
        <w:t xml:space="preserve"> dân số khu nhà ở xã</w:t>
      </w:r>
      <w:r>
        <w:rPr>
          <w:b w:val="0"/>
          <w:color w:val="000000"/>
          <w:sz w:val="28"/>
          <w:szCs w:val="20"/>
          <w:lang w:val="sv-SE"/>
        </w:rPr>
        <w:t xml:space="preserve"> hội khoảng 22</w:t>
      </w:r>
      <w:r w:rsidRPr="005F27EB">
        <w:rPr>
          <w:b w:val="0"/>
          <w:color w:val="000000"/>
          <w:sz w:val="28"/>
          <w:szCs w:val="20"/>
          <w:lang w:val="sv-SE"/>
        </w:rPr>
        <w:t>0 người</w:t>
      </w:r>
      <w:r>
        <w:rPr>
          <w:b w:val="0"/>
          <w:color w:val="000000"/>
          <w:sz w:val="28"/>
          <w:szCs w:val="20"/>
          <w:lang w:val="sv-SE"/>
        </w:rPr>
        <w:t>)</w:t>
      </w:r>
    </w:p>
    <w:p w:rsidR="00AD18B6" w:rsidRPr="005F27EB" w:rsidRDefault="00AD18B6" w:rsidP="009E5B92">
      <w:pPr>
        <w:pStyle w:val="Heading2"/>
        <w:spacing w:before="0" w:after="0" w:line="276" w:lineRule="auto"/>
        <w:ind w:firstLine="567"/>
        <w:rPr>
          <w:b w:val="0"/>
          <w:color w:val="000000"/>
          <w:sz w:val="28"/>
          <w:szCs w:val="20"/>
          <w:lang w:val="sv-SE"/>
        </w:rPr>
      </w:pPr>
      <w:r>
        <w:rPr>
          <w:b w:val="0"/>
          <w:color w:val="000000"/>
          <w:sz w:val="28"/>
          <w:szCs w:val="20"/>
          <w:lang w:val="sv-SE"/>
        </w:rPr>
        <w:t>c.</w:t>
      </w:r>
      <w:r w:rsidRPr="005F27EB">
        <w:rPr>
          <w:b w:val="0"/>
          <w:color w:val="000000"/>
          <w:sz w:val="28"/>
          <w:szCs w:val="20"/>
          <w:lang w:val="sv-SE"/>
        </w:rPr>
        <w:t xml:space="preserve"> Tính chất quy hoạch: </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ab/>
        <w:t xml:space="preserve">Là khu dân cư mới kết hợp thương mại, dịch vụ với hệ thống hạ tầng kỹ thuật đồng bộ, hiện đại. Đáp ứng nhu cầu đất ở, thương mại, dịch vụ trên địa bàn, </w:t>
      </w:r>
      <w:r w:rsidRPr="005F27EB">
        <w:rPr>
          <w:b w:val="0"/>
          <w:color w:val="000000"/>
          <w:sz w:val="28"/>
          <w:szCs w:val="20"/>
          <w:lang w:val="sv-SE"/>
        </w:rPr>
        <w:lastRenderedPageBreak/>
        <w:t>tạo động lực phát triển cho khu vực và vùng phụ cận, gồm các khu chức năng chính như sau:</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ab/>
        <w:t>- Đất giao thông và hạ tầng kỹ thuật</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ab/>
        <w:t>- Đất công viên cây xanh, cảnh quan, khu vui ch</w:t>
      </w:r>
      <w:r>
        <w:rPr>
          <w:b w:val="0"/>
          <w:color w:val="000000"/>
          <w:sz w:val="28"/>
          <w:szCs w:val="20"/>
          <w:lang w:val="sv-SE"/>
        </w:rPr>
        <w:t>ơi giải trí, thể dục thể thao</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ab/>
        <w:t>- Đất ở dân cư mới.</w:t>
      </w:r>
    </w:p>
    <w:p w:rsidR="00AD18B6" w:rsidRPr="005F27EB" w:rsidRDefault="00AD18B6" w:rsidP="009E5B92">
      <w:pPr>
        <w:pStyle w:val="Heading2"/>
        <w:spacing w:before="0" w:after="0" w:line="276" w:lineRule="auto"/>
        <w:ind w:firstLine="567"/>
        <w:rPr>
          <w:b w:val="0"/>
          <w:color w:val="000000"/>
          <w:sz w:val="28"/>
          <w:szCs w:val="20"/>
          <w:lang w:val="sv-SE"/>
        </w:rPr>
      </w:pPr>
      <w:r w:rsidRPr="005F27EB">
        <w:rPr>
          <w:b w:val="0"/>
          <w:color w:val="000000"/>
          <w:sz w:val="28"/>
          <w:szCs w:val="20"/>
          <w:lang w:val="sv-SE"/>
        </w:rPr>
        <w:tab/>
        <w:t>- Đất công trình thương mại, dịch vụ.</w:t>
      </w:r>
    </w:p>
    <w:p w:rsidR="00AD18B6" w:rsidRPr="005F27EB" w:rsidRDefault="00AD18B6" w:rsidP="009E5B92">
      <w:pPr>
        <w:pStyle w:val="Heading2"/>
        <w:spacing w:before="0" w:after="0" w:line="276" w:lineRule="auto"/>
        <w:ind w:firstLine="567"/>
        <w:rPr>
          <w:b w:val="0"/>
          <w:color w:val="000000"/>
          <w:sz w:val="28"/>
          <w:szCs w:val="20"/>
          <w:lang w:val="sv-SE"/>
        </w:rPr>
      </w:pPr>
      <w:r>
        <w:rPr>
          <w:b w:val="0"/>
          <w:color w:val="000000"/>
          <w:sz w:val="28"/>
          <w:szCs w:val="20"/>
          <w:lang w:val="sv-SE"/>
        </w:rPr>
        <w:tab/>
        <w:t>- Đất công trình công cộng</w:t>
      </w:r>
    </w:p>
    <w:p w:rsidR="00AD18B6" w:rsidRPr="00AD18B6" w:rsidRDefault="00AD18B6" w:rsidP="009E5B92">
      <w:pPr>
        <w:pStyle w:val="Heading2"/>
        <w:spacing w:before="0" w:after="0" w:line="276" w:lineRule="auto"/>
        <w:ind w:firstLine="567"/>
        <w:rPr>
          <w:sz w:val="28"/>
        </w:rPr>
      </w:pPr>
      <w:r w:rsidRPr="00AD18B6">
        <w:rPr>
          <w:sz w:val="28"/>
        </w:rPr>
        <w:t xml:space="preserve">2. Cơ cấu sử dụng đất </w:t>
      </w:r>
    </w:p>
    <w:p w:rsidR="00AD18B6" w:rsidRPr="009F3A32" w:rsidRDefault="00AD18B6" w:rsidP="009E5B92">
      <w:pPr>
        <w:spacing w:after="0"/>
        <w:ind w:firstLine="567"/>
        <w:jc w:val="both"/>
        <w:rPr>
          <w:rFonts w:eastAsia="Times New Roman"/>
          <w:spacing w:val="-2"/>
          <w:szCs w:val="28"/>
        </w:rPr>
      </w:pPr>
      <w:r w:rsidRPr="00A55B8E">
        <w:rPr>
          <w:rFonts w:eastAsia="Times New Roman"/>
          <w:spacing w:val="-2"/>
          <w:szCs w:val="28"/>
        </w:rPr>
        <w:t>Cơ cấu sử dụng đất trước và sau khi đi</w:t>
      </w:r>
      <w:r>
        <w:rPr>
          <w:rFonts w:eastAsia="Times New Roman"/>
          <w:spacing w:val="-2"/>
          <w:szCs w:val="28"/>
        </w:rPr>
        <w:t>ều chỉnh quy hoạch  như sau:</w:t>
      </w:r>
    </w:p>
    <w:tbl>
      <w:tblPr>
        <w:tblW w:w="4958" w:type="pct"/>
        <w:tblLayout w:type="fixed"/>
        <w:tblCellMar>
          <w:left w:w="30" w:type="dxa"/>
          <w:right w:w="30" w:type="dxa"/>
        </w:tblCellMar>
        <w:tblLook w:val="0000" w:firstRow="0" w:lastRow="0" w:firstColumn="0" w:lastColumn="0" w:noHBand="0" w:noVBand="0"/>
      </w:tblPr>
      <w:tblGrid>
        <w:gridCol w:w="463"/>
        <w:gridCol w:w="2018"/>
        <w:gridCol w:w="865"/>
        <w:gridCol w:w="1294"/>
        <w:gridCol w:w="719"/>
        <w:gridCol w:w="803"/>
        <w:gridCol w:w="1217"/>
        <w:gridCol w:w="719"/>
        <w:gridCol w:w="1238"/>
      </w:tblGrid>
      <w:tr w:rsidR="009E5B92" w:rsidRPr="009F3A32" w:rsidTr="00076CBC">
        <w:tblPrEx>
          <w:tblCellMar>
            <w:top w:w="0" w:type="dxa"/>
            <w:bottom w:w="0" w:type="dxa"/>
          </w:tblCellMar>
        </w:tblPrEx>
        <w:trPr>
          <w:trHeight w:val="773"/>
        </w:trPr>
        <w:tc>
          <w:tcPr>
            <w:tcW w:w="248" w:type="pct"/>
            <w:vMerge w:val="restart"/>
            <w:tcBorders>
              <w:top w:val="single" w:sz="6" w:space="0" w:color="auto"/>
              <w:left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0"/>
                <w:szCs w:val="20"/>
              </w:rPr>
            </w:pPr>
            <w:r w:rsidRPr="009F3A32">
              <w:rPr>
                <w:rFonts w:cs="Times New Roman"/>
                <w:b/>
                <w:bCs/>
                <w:color w:val="000000"/>
                <w:sz w:val="20"/>
                <w:szCs w:val="20"/>
              </w:rPr>
              <w:t>STT</w:t>
            </w:r>
          </w:p>
        </w:tc>
        <w:tc>
          <w:tcPr>
            <w:tcW w:w="1081" w:type="pct"/>
            <w:vMerge w:val="restart"/>
            <w:tcBorders>
              <w:top w:val="single" w:sz="6" w:space="0" w:color="auto"/>
              <w:left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Chức năng sử dụng đất</w:t>
            </w:r>
          </w:p>
        </w:tc>
        <w:tc>
          <w:tcPr>
            <w:tcW w:w="1541" w:type="pct"/>
            <w:gridSpan w:val="3"/>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Quy hoạch được duyệt</w:t>
            </w:r>
          </w:p>
        </w:tc>
        <w:tc>
          <w:tcPr>
            <w:tcW w:w="1467" w:type="pct"/>
            <w:gridSpan w:val="3"/>
            <w:tcBorders>
              <w:top w:val="single" w:sz="6" w:space="0" w:color="auto"/>
              <w:left w:val="single" w:sz="6" w:space="0" w:color="auto"/>
              <w:bottom w:val="single" w:sz="6" w:space="0" w:color="auto"/>
              <w:right w:val="nil"/>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Quy hoạch điều chỉnh</w:t>
            </w:r>
          </w:p>
        </w:tc>
        <w:tc>
          <w:tcPr>
            <w:tcW w:w="663"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Ghi chú</w:t>
            </w:r>
          </w:p>
        </w:tc>
      </w:tr>
      <w:tr w:rsidR="009E5B92" w:rsidRPr="009F3A32" w:rsidTr="009E5B92">
        <w:tblPrEx>
          <w:tblCellMar>
            <w:top w:w="0" w:type="dxa"/>
            <w:bottom w:w="0" w:type="dxa"/>
          </w:tblCellMar>
        </w:tblPrEx>
        <w:trPr>
          <w:trHeight w:val="1354"/>
        </w:trPr>
        <w:tc>
          <w:tcPr>
            <w:tcW w:w="248" w:type="pct"/>
            <w:vMerge/>
            <w:tcBorders>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p>
        </w:tc>
        <w:tc>
          <w:tcPr>
            <w:tcW w:w="1081" w:type="pct"/>
            <w:vMerge/>
            <w:tcBorders>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p>
        </w:tc>
        <w:tc>
          <w:tcPr>
            <w:tcW w:w="463"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Ký hiệu</w:t>
            </w:r>
          </w:p>
        </w:tc>
        <w:tc>
          <w:tcPr>
            <w:tcW w:w="693"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Diện tích</w:t>
            </w:r>
          </w:p>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(m2)</w:t>
            </w:r>
          </w:p>
        </w:tc>
        <w:tc>
          <w:tcPr>
            <w:tcW w:w="385"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Tỷ trọng</w:t>
            </w:r>
          </w:p>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w:t>
            </w:r>
          </w:p>
        </w:tc>
        <w:tc>
          <w:tcPr>
            <w:tcW w:w="430"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Ký hiệu</w:t>
            </w:r>
          </w:p>
        </w:tc>
        <w:tc>
          <w:tcPr>
            <w:tcW w:w="652"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Diện tích</w:t>
            </w:r>
          </w:p>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(m2)</w:t>
            </w:r>
          </w:p>
        </w:tc>
        <w:tc>
          <w:tcPr>
            <w:tcW w:w="385"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Tỷ trọng</w:t>
            </w:r>
          </w:p>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w:t>
            </w:r>
          </w:p>
        </w:tc>
        <w:tc>
          <w:tcPr>
            <w:tcW w:w="663" w:type="pct"/>
            <w:tcBorders>
              <w:top w:val="single" w:sz="6" w:space="0" w:color="auto"/>
              <w:left w:val="single" w:sz="6" w:space="0" w:color="auto"/>
              <w:bottom w:val="single" w:sz="6" w:space="0" w:color="auto"/>
              <w:right w:val="single" w:sz="6" w:space="0" w:color="auto"/>
            </w:tcBorders>
            <w:vAlign w:val="center"/>
          </w:tcPr>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Diện tích</w:t>
            </w:r>
          </w:p>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tăng/ giảm</w:t>
            </w:r>
          </w:p>
          <w:p w:rsidR="009E5B92" w:rsidRPr="009F3A32" w:rsidRDefault="009E5B92"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(m2)</w:t>
            </w:r>
          </w:p>
        </w:tc>
      </w:tr>
      <w:tr w:rsidR="00AD18B6" w:rsidRPr="009F3A32" w:rsidTr="009E5B92">
        <w:tblPrEx>
          <w:tblCellMar>
            <w:top w:w="0" w:type="dxa"/>
            <w:bottom w:w="0" w:type="dxa"/>
          </w:tblCellMar>
        </w:tblPrEx>
        <w:trPr>
          <w:trHeight w:val="773"/>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I</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xây dựng nhà ở</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22.858,00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40,87</w:t>
            </w: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24.672,62</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44,12</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1.814,62</w:t>
            </w:r>
          </w:p>
        </w:tc>
      </w:tr>
      <w:tr w:rsidR="00AD18B6" w:rsidRPr="009F3A32" w:rsidTr="009E5B92">
        <w:tblPrEx>
          <w:tblCellMar>
            <w:top w:w="0" w:type="dxa"/>
            <w:bottom w:w="0" w:type="dxa"/>
          </w:tblCellMar>
        </w:tblPrEx>
        <w:trPr>
          <w:trHeight w:val="773"/>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I.1</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nhà ở biệt thự</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NV</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14.941,00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26,72</w:t>
            </w: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BT</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5.381,93</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9,62</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1</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biệt thự</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NV3.6</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5.125,00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BT</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5.381,93</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2</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biệt thự</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NV3.7</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3.749,00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3</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biệt thự</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NV3.8</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6.067,00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773"/>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I.3</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nhà ở Liền kề</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LK</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7.917,00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14,16</w:t>
            </w: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LK</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14.919,39</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26,68</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1</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1 (mặt tiền 7m)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LK3.5</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3.827,00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LK.1</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1.850,25</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2</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1 (mặt tiền 7m)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LK3.6</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4.090,00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LK.2</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1.661,89</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3</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2 (mặt tiền 5m)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LK.3</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1.850,24</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4</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2 (mặt tiền 5m)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LK.4</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1.469,81</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5</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1 (mặt tiền 7m)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LK.5</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2.278,83</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6</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1 (mặt tiền 7m)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LK.6</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1.803,40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7</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2 (mặt tiền 5m)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LK.7</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2.230,68</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8</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Đất nhà ở Liền kề loại 2 (mặt tiền 5m)</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LK.8</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1.774,29</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773"/>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lastRenderedPageBreak/>
              <w:t>I.4</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nhà ở xã hội (tối đa 20% đất ở)</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OXH</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4.371,30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7,82</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r>
      <w:tr w:rsidR="00AD18B6" w:rsidRPr="009F3A32" w:rsidTr="009E5B92">
        <w:tblPrEx>
          <w:tblCellMar>
            <w:top w:w="0" w:type="dxa"/>
            <w:bottom w:w="0" w:type="dxa"/>
          </w:tblCellMar>
        </w:tblPrEx>
        <w:trPr>
          <w:trHeight w:val="871"/>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II</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thương mại dịch vụ</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TMDV3.5</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8.683,00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15,53</w:t>
            </w: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TMDV</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4.765,16</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8,52</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-3.917,84</w:t>
            </w:r>
          </w:p>
        </w:tc>
      </w:tr>
      <w:tr w:rsidR="00AD18B6" w:rsidRPr="009F3A32" w:rsidTr="009E5B92">
        <w:tblPrEx>
          <w:tblCellMar>
            <w:top w:w="0" w:type="dxa"/>
            <w:bottom w:w="0" w:type="dxa"/>
          </w:tblCellMar>
        </w:tblPrEx>
        <w:trPr>
          <w:trHeight w:val="871"/>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III</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công cộng</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CC</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6.612,00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11,82</w:t>
            </w: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CC</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3.365,83</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6,02</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-3.246,17</w:t>
            </w: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1</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Công cộng đô thị</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CC3.1</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5.139,00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CC.1</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1.705,53</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2</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Công cộng đơn vị ở</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CC3.2</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1.473,00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CC.2</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1.660,30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871"/>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IV</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cây xanh, công viên cảnh quan</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CX</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2.671,00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4,78</w:t>
            </w: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CX</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1.996,46</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3,57</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-674,54</w:t>
            </w: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1</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Cây xanh vườn hoa</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CX3.5</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547,00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CX.1</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381,64</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2</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Cây xanh vườn hoa</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CX3.6</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2.124,00</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CX.2</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793,58</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482"/>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3</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color w:val="000000"/>
                <w:sz w:val="22"/>
              </w:rPr>
            </w:pPr>
            <w:r w:rsidRPr="009F3A32">
              <w:rPr>
                <w:rFonts w:cs="Times New Roman"/>
                <w:color w:val="000000"/>
                <w:sz w:val="22"/>
              </w:rPr>
              <w:t>Cây xanh vườn hoa</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CX.3</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r w:rsidRPr="009F3A32">
              <w:rPr>
                <w:rFonts w:cs="Times New Roman"/>
                <w:color w:val="000000"/>
                <w:sz w:val="22"/>
              </w:rPr>
              <w:t>821,24</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color w:val="000000"/>
                <w:sz w:val="22"/>
              </w:rPr>
            </w:pPr>
          </w:p>
        </w:tc>
      </w:tr>
      <w:tr w:rsidR="00AD18B6" w:rsidRPr="009F3A32" w:rsidTr="009E5B92">
        <w:tblPrEx>
          <w:tblCellMar>
            <w:top w:w="0" w:type="dxa"/>
            <w:bottom w:w="0" w:type="dxa"/>
          </w:tblCellMar>
        </w:tblPrEx>
        <w:trPr>
          <w:trHeight w:val="871"/>
        </w:trPr>
        <w:tc>
          <w:tcPr>
            <w:tcW w:w="248"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V</w:t>
            </w:r>
          </w:p>
        </w:tc>
        <w:tc>
          <w:tcPr>
            <w:tcW w:w="1081"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Đất giao thông nội khu</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GT</w:t>
            </w: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15.100,85</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27,00</w:t>
            </w: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GT</w:t>
            </w: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21.124,78</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37,77</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6.023,93</w:t>
            </w:r>
          </w:p>
        </w:tc>
      </w:tr>
      <w:tr w:rsidR="00AD18B6" w:rsidRPr="009F3A32" w:rsidTr="009E5B92">
        <w:tblPrEx>
          <w:tblCellMar>
            <w:top w:w="0" w:type="dxa"/>
            <w:bottom w:w="0" w:type="dxa"/>
          </w:tblCellMar>
        </w:tblPrEx>
        <w:trPr>
          <w:trHeight w:val="773"/>
        </w:trPr>
        <w:tc>
          <w:tcPr>
            <w:tcW w:w="1329" w:type="pct"/>
            <w:gridSpan w:val="2"/>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rPr>
                <w:rFonts w:cs="Times New Roman"/>
                <w:b/>
                <w:bCs/>
                <w:color w:val="000000"/>
                <w:sz w:val="22"/>
              </w:rPr>
            </w:pPr>
            <w:r w:rsidRPr="009F3A32">
              <w:rPr>
                <w:rFonts w:cs="Times New Roman"/>
                <w:b/>
                <w:bCs/>
                <w:color w:val="000000"/>
                <w:sz w:val="22"/>
              </w:rPr>
              <w:t>Tổng diện tích quy hoạch</w:t>
            </w:r>
          </w:p>
        </w:tc>
        <w:tc>
          <w:tcPr>
            <w:tcW w:w="4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69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55.924,85</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430"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c>
          <w:tcPr>
            <w:tcW w:w="652"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55.924,85</w:t>
            </w:r>
          </w:p>
        </w:tc>
        <w:tc>
          <w:tcPr>
            <w:tcW w:w="385"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r w:rsidRPr="009F3A32">
              <w:rPr>
                <w:rFonts w:cs="Times New Roman"/>
                <w:b/>
                <w:bCs/>
                <w:color w:val="000000"/>
                <w:sz w:val="22"/>
              </w:rPr>
              <w:t>100,0</w:t>
            </w:r>
          </w:p>
        </w:tc>
        <w:tc>
          <w:tcPr>
            <w:tcW w:w="663" w:type="pct"/>
            <w:tcBorders>
              <w:top w:val="single" w:sz="6" w:space="0" w:color="auto"/>
              <w:left w:val="single" w:sz="6" w:space="0" w:color="auto"/>
              <w:bottom w:val="single" w:sz="6" w:space="0" w:color="auto"/>
              <w:right w:val="single" w:sz="6" w:space="0" w:color="auto"/>
            </w:tcBorders>
            <w:vAlign w:val="center"/>
          </w:tcPr>
          <w:p w:rsidR="00AD18B6" w:rsidRPr="009F3A32" w:rsidRDefault="00AD18B6" w:rsidP="009E5B92">
            <w:pPr>
              <w:autoSpaceDE w:val="0"/>
              <w:autoSpaceDN w:val="0"/>
              <w:adjustRightInd w:val="0"/>
              <w:spacing w:after="0"/>
              <w:jc w:val="center"/>
              <w:rPr>
                <w:rFonts w:cs="Times New Roman"/>
                <w:b/>
                <w:bCs/>
                <w:color w:val="000000"/>
                <w:sz w:val="22"/>
              </w:rPr>
            </w:pPr>
          </w:p>
        </w:tc>
      </w:tr>
    </w:tbl>
    <w:p w:rsidR="00AD18B6" w:rsidRDefault="00AD18B6" w:rsidP="009E5B92">
      <w:pPr>
        <w:spacing w:after="0"/>
        <w:ind w:firstLine="567"/>
        <w:jc w:val="both"/>
        <w:rPr>
          <w:b/>
          <w:spacing w:val="10"/>
          <w:szCs w:val="28"/>
          <w:lang w:val="nl-NL"/>
        </w:rPr>
      </w:pPr>
    </w:p>
    <w:p w:rsidR="009E5B92" w:rsidRDefault="009E5B92" w:rsidP="009E5B92">
      <w:pPr>
        <w:spacing w:after="0"/>
        <w:ind w:firstLine="567"/>
        <w:jc w:val="center"/>
        <w:rPr>
          <w:b/>
          <w:spacing w:val="10"/>
          <w:szCs w:val="28"/>
          <w:lang w:val="nl-NL"/>
        </w:rPr>
      </w:pPr>
    </w:p>
    <w:p w:rsidR="009E5B92" w:rsidRDefault="009E5B92" w:rsidP="009E5B92">
      <w:pPr>
        <w:spacing w:after="0"/>
        <w:ind w:firstLine="567"/>
        <w:jc w:val="center"/>
        <w:rPr>
          <w:b/>
          <w:spacing w:val="10"/>
          <w:szCs w:val="28"/>
          <w:lang w:val="nl-NL"/>
        </w:rPr>
      </w:pPr>
    </w:p>
    <w:p w:rsidR="009E5B92" w:rsidRDefault="009E5B92" w:rsidP="009E5B92">
      <w:pPr>
        <w:spacing w:after="120"/>
        <w:ind w:firstLine="567"/>
        <w:jc w:val="center"/>
        <w:rPr>
          <w:b/>
          <w:spacing w:val="10"/>
          <w:szCs w:val="28"/>
          <w:lang w:val="nl-NL"/>
        </w:rPr>
      </w:pPr>
    </w:p>
    <w:p w:rsidR="00AD18B6" w:rsidRPr="008D78BA" w:rsidRDefault="00AD18B6" w:rsidP="009E5B92">
      <w:pPr>
        <w:pStyle w:val="Heading2"/>
        <w:spacing w:after="0" w:line="276" w:lineRule="auto"/>
        <w:jc w:val="center"/>
      </w:pPr>
      <w:r w:rsidRPr="008D78BA">
        <w:lastRenderedPageBreak/>
        <w:t>CHƯƠNG II</w:t>
      </w:r>
    </w:p>
    <w:p w:rsidR="00AD18B6" w:rsidRPr="009E5B92" w:rsidRDefault="00AD18B6" w:rsidP="009E5B92">
      <w:pPr>
        <w:pStyle w:val="Heading2"/>
        <w:spacing w:after="0" w:line="276" w:lineRule="auto"/>
        <w:jc w:val="center"/>
        <w:rPr>
          <w:lang w:val="en-US"/>
        </w:rPr>
      </w:pPr>
      <w:r w:rsidRPr="008D78BA">
        <w:t>QUY ĐỊNH CỤ THỂ</w:t>
      </w:r>
    </w:p>
    <w:p w:rsidR="009E5B92" w:rsidRDefault="009E5B92" w:rsidP="009E5B92">
      <w:pPr>
        <w:pStyle w:val="Heading2"/>
        <w:spacing w:after="0" w:line="276" w:lineRule="auto"/>
        <w:ind w:left="-142" w:firstLine="709"/>
        <w:rPr>
          <w:lang w:val="en-US"/>
        </w:rPr>
      </w:pPr>
    </w:p>
    <w:p w:rsidR="00AD18B6" w:rsidRDefault="00AD18B6" w:rsidP="009E5B92">
      <w:pPr>
        <w:pStyle w:val="Heading2"/>
        <w:spacing w:after="0" w:line="276" w:lineRule="auto"/>
        <w:ind w:left="-142" w:firstLine="709"/>
      </w:pPr>
      <w:r w:rsidRPr="00915FEC">
        <w:t>Điều 3. Quy định về quản lý kiến trúc công trình</w:t>
      </w:r>
    </w:p>
    <w:p w:rsidR="00AD18B6" w:rsidRPr="00AD18B6" w:rsidRDefault="00AD18B6" w:rsidP="009E5B92">
      <w:pPr>
        <w:pStyle w:val="Heading2"/>
        <w:spacing w:after="0" w:line="276" w:lineRule="auto"/>
        <w:ind w:left="-142" w:firstLine="709"/>
        <w:rPr>
          <w:color w:val="000000"/>
          <w:szCs w:val="20"/>
          <w:lang w:val="sv-SE"/>
        </w:rPr>
      </w:pPr>
      <w:r w:rsidRPr="00AD18B6">
        <w:rPr>
          <w:color w:val="000000"/>
          <w:szCs w:val="20"/>
          <w:lang w:val="sv-SE"/>
        </w:rPr>
        <w:t>1. Nhà ở liền kề</w:t>
      </w:r>
    </w:p>
    <w:p w:rsidR="00AD18B6" w:rsidRPr="00AD18B6" w:rsidRDefault="00AD18B6" w:rsidP="009E5B92">
      <w:pPr>
        <w:pStyle w:val="Heading2"/>
        <w:spacing w:after="0" w:line="276" w:lineRule="auto"/>
        <w:ind w:left="-142" w:firstLine="709"/>
        <w:rPr>
          <w:lang w:val="en-US"/>
        </w:rPr>
      </w:pPr>
      <w:r w:rsidRPr="00AD18B6">
        <w:rPr>
          <w:color w:val="000000"/>
          <w:szCs w:val="20"/>
          <w:lang w:val="sv-SE"/>
        </w:rPr>
        <w:t>a. Hình thức kiến trúc: Theo thiết kế đô thị.</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Yêu cầu thiết kế kiến trúc hiện đại, đồng nhất theo từng dãy phố, phù hợp không gian kiến trúc cảnh quan xung quanh.</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Tổ chức không gian hợp lý bên trong công trình đảm bảo thuận tiện khi sử dụng.</w:t>
      </w:r>
    </w:p>
    <w:p w:rsidR="00AD18B6" w:rsidRPr="009F3A32"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b.</w:t>
      </w:r>
      <w:r w:rsidRPr="009F3A32">
        <w:rPr>
          <w:b w:val="0"/>
          <w:color w:val="000000"/>
          <w:sz w:val="28"/>
          <w:szCs w:val="20"/>
          <w:lang w:val="sv-SE"/>
        </w:rPr>
        <w:t xml:space="preserve"> Mật độ xây dựng: Tối đa 90%;</w:t>
      </w:r>
    </w:p>
    <w:p w:rsidR="00AD18B6"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ab/>
      </w:r>
      <w:r>
        <w:rPr>
          <w:b w:val="0"/>
          <w:color w:val="000000"/>
          <w:sz w:val="28"/>
          <w:szCs w:val="20"/>
          <w:lang w:val="sv-SE"/>
        </w:rPr>
        <w:t>c.</w:t>
      </w:r>
      <w:r w:rsidRPr="009F3A32">
        <w:rPr>
          <w:b w:val="0"/>
          <w:color w:val="000000"/>
          <w:sz w:val="28"/>
          <w:szCs w:val="20"/>
          <w:lang w:val="sv-SE"/>
        </w:rPr>
        <w:t xml:space="preserve"> Tầng cao tối đa 5 tầng; Chiều cao tối đa 20,0m</w:t>
      </w:r>
    </w:p>
    <w:p w:rsidR="00AD18B6" w:rsidRPr="009F3A32"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 xml:space="preserve">d. </w:t>
      </w:r>
      <w:r w:rsidRPr="009F3A32">
        <w:rPr>
          <w:b w:val="0"/>
          <w:color w:val="000000"/>
          <w:sz w:val="28"/>
          <w:szCs w:val="20"/>
          <w:lang w:val="sv-SE"/>
        </w:rPr>
        <w:t xml:space="preserve">Chỉ giới xây dựng mặt trước trùng với chỉ giới đường đỏ; Mặt sau lùi 2,0m; Ban công đua ra tối đa 1,2m. </w:t>
      </w:r>
    </w:p>
    <w:p w:rsidR="00AD18B6" w:rsidRPr="00AC5970" w:rsidRDefault="00AD18B6" w:rsidP="009E5B92">
      <w:pPr>
        <w:pStyle w:val="Heading2"/>
        <w:spacing w:before="0" w:after="0" w:line="276" w:lineRule="auto"/>
        <w:ind w:left="-142" w:firstLine="709"/>
        <w:rPr>
          <w:color w:val="000000"/>
          <w:sz w:val="28"/>
          <w:szCs w:val="20"/>
          <w:lang w:val="sv-SE"/>
        </w:rPr>
      </w:pPr>
      <w:r w:rsidRPr="00AC5970">
        <w:rPr>
          <w:color w:val="000000"/>
          <w:sz w:val="28"/>
          <w:szCs w:val="20"/>
          <w:lang w:val="sv-SE"/>
        </w:rPr>
        <w:t xml:space="preserve">2. Nhà ở </w:t>
      </w:r>
      <w:r>
        <w:rPr>
          <w:color w:val="000000"/>
          <w:sz w:val="28"/>
          <w:szCs w:val="20"/>
          <w:lang w:val="sv-SE"/>
        </w:rPr>
        <w:t>xã hội</w:t>
      </w:r>
    </w:p>
    <w:p w:rsidR="00AD18B6" w:rsidRPr="00AC5970"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a.</w:t>
      </w:r>
      <w:r w:rsidRPr="009F3A32">
        <w:rPr>
          <w:b w:val="0"/>
          <w:color w:val="000000"/>
          <w:sz w:val="28"/>
          <w:szCs w:val="20"/>
          <w:lang w:val="sv-SE"/>
        </w:rPr>
        <w:t xml:space="preserve"> Hình thức kiến trúc: </w:t>
      </w:r>
      <w:r w:rsidRPr="00AC5970">
        <w:rPr>
          <w:b w:val="0"/>
          <w:color w:val="000000"/>
          <w:sz w:val="28"/>
          <w:szCs w:val="20"/>
          <w:lang w:val="sv-SE"/>
        </w:rPr>
        <w:t>Yêu cầu tổ chức thiết kế riêng trong quá trình lập Dự án đầu tư.</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Yêu cầu thiết kế kiến trúc hiện đại, đồng nhất theo từng dãy phố, phù hợp không gian kiến trúc cảnh quan xung quanh.</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Tổ chức không gian hợp lý bên trong công trình đảm bảo thuận tiện khi sử dụng.</w:t>
      </w:r>
    </w:p>
    <w:p w:rsidR="00AD18B6" w:rsidRPr="009F3A32"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b.</w:t>
      </w:r>
      <w:r w:rsidRPr="009F3A32">
        <w:rPr>
          <w:b w:val="0"/>
          <w:color w:val="000000"/>
          <w:sz w:val="28"/>
          <w:szCs w:val="20"/>
          <w:lang w:val="sv-SE"/>
        </w:rPr>
        <w:t xml:space="preserve"> Mật độ xây dựng: Tối đa 90%;</w:t>
      </w:r>
    </w:p>
    <w:p w:rsidR="00AD18B6"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ab/>
      </w:r>
      <w:r>
        <w:rPr>
          <w:b w:val="0"/>
          <w:color w:val="000000"/>
          <w:sz w:val="28"/>
          <w:szCs w:val="20"/>
          <w:lang w:val="sv-SE"/>
        </w:rPr>
        <w:t>c.</w:t>
      </w:r>
      <w:r w:rsidRPr="009F3A32">
        <w:rPr>
          <w:b w:val="0"/>
          <w:color w:val="000000"/>
          <w:sz w:val="28"/>
          <w:szCs w:val="20"/>
          <w:lang w:val="sv-SE"/>
        </w:rPr>
        <w:t xml:space="preserve"> Tầng cao tối đa 5 tầng; Chiều cao tối đa 20,0m</w:t>
      </w:r>
    </w:p>
    <w:p w:rsidR="00AD18B6"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 xml:space="preserve">d. </w:t>
      </w:r>
      <w:r w:rsidRPr="009F3A32">
        <w:rPr>
          <w:b w:val="0"/>
          <w:color w:val="000000"/>
          <w:sz w:val="28"/>
          <w:szCs w:val="20"/>
          <w:lang w:val="sv-SE"/>
        </w:rPr>
        <w:t xml:space="preserve">Chỉ giới xây dựng mặt trước trùng với chỉ giới đường đỏ; Mặt sau lùi 2,0m; Ban công đua ra tối đa 1,2m. </w:t>
      </w:r>
    </w:p>
    <w:p w:rsidR="00AD18B6" w:rsidRPr="00AC5970" w:rsidRDefault="00AD18B6" w:rsidP="009E5B92">
      <w:pPr>
        <w:pStyle w:val="Heading2"/>
        <w:spacing w:before="0" w:after="0" w:line="276" w:lineRule="auto"/>
        <w:ind w:left="-142" w:firstLine="709"/>
        <w:rPr>
          <w:color w:val="000000"/>
          <w:sz w:val="28"/>
          <w:szCs w:val="20"/>
          <w:lang w:val="sv-SE"/>
        </w:rPr>
      </w:pPr>
      <w:r>
        <w:rPr>
          <w:color w:val="000000"/>
          <w:sz w:val="28"/>
          <w:szCs w:val="20"/>
          <w:lang w:val="sv-SE"/>
        </w:rPr>
        <w:t>3</w:t>
      </w:r>
      <w:r w:rsidRPr="00AC5970">
        <w:rPr>
          <w:color w:val="000000"/>
          <w:sz w:val="28"/>
          <w:szCs w:val="20"/>
          <w:lang w:val="sv-SE"/>
        </w:rPr>
        <w:t xml:space="preserve">. Nhà ở </w:t>
      </w:r>
      <w:r>
        <w:rPr>
          <w:color w:val="000000"/>
          <w:sz w:val="28"/>
          <w:szCs w:val="20"/>
          <w:lang w:val="sv-SE"/>
        </w:rPr>
        <w:t>biệt thự</w:t>
      </w:r>
    </w:p>
    <w:p w:rsidR="00AD18B6" w:rsidRPr="00AC5970"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a.</w:t>
      </w:r>
      <w:r w:rsidRPr="009F3A32">
        <w:rPr>
          <w:b w:val="0"/>
          <w:color w:val="000000"/>
          <w:sz w:val="28"/>
          <w:szCs w:val="20"/>
          <w:lang w:val="sv-SE"/>
        </w:rPr>
        <w:t xml:space="preserve"> Hình thức kiến trúc: Theo thiết kế đô thị.</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Yêu cầu thiết kế kiến trúc hiện đại, đồng nhất theo từng dãy phố, phù hợp không gian kiến trúc cảnh quan xung quanh.</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Tổ chức không gian hợp lý bên trong công trình đảm bảo thuận tiện khi sử dụng.</w:t>
      </w:r>
    </w:p>
    <w:p w:rsidR="00AD18B6" w:rsidRPr="009F3A32"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b.</w:t>
      </w:r>
      <w:r w:rsidRPr="009F3A32">
        <w:rPr>
          <w:b w:val="0"/>
          <w:color w:val="000000"/>
          <w:sz w:val="28"/>
          <w:szCs w:val="20"/>
          <w:lang w:val="sv-SE"/>
        </w:rPr>
        <w:t xml:space="preserve"> Mật độ xây dựng: Tối đa </w:t>
      </w:r>
      <w:r>
        <w:rPr>
          <w:b w:val="0"/>
          <w:color w:val="000000"/>
          <w:sz w:val="28"/>
          <w:szCs w:val="20"/>
          <w:lang w:val="sv-SE"/>
        </w:rPr>
        <w:t>7</w:t>
      </w:r>
      <w:r w:rsidRPr="009F3A32">
        <w:rPr>
          <w:b w:val="0"/>
          <w:color w:val="000000"/>
          <w:sz w:val="28"/>
          <w:szCs w:val="20"/>
          <w:lang w:val="sv-SE"/>
        </w:rPr>
        <w:t>0%;</w:t>
      </w:r>
    </w:p>
    <w:p w:rsidR="00AD18B6"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ab/>
      </w:r>
      <w:r>
        <w:rPr>
          <w:b w:val="0"/>
          <w:color w:val="000000"/>
          <w:sz w:val="28"/>
          <w:szCs w:val="20"/>
          <w:lang w:val="sv-SE"/>
        </w:rPr>
        <w:t>c.</w:t>
      </w:r>
      <w:r w:rsidRPr="009F3A32">
        <w:rPr>
          <w:b w:val="0"/>
          <w:color w:val="000000"/>
          <w:sz w:val="28"/>
          <w:szCs w:val="20"/>
          <w:lang w:val="sv-SE"/>
        </w:rPr>
        <w:t xml:space="preserve"> Tầng cao tối đa </w:t>
      </w:r>
      <w:r>
        <w:rPr>
          <w:b w:val="0"/>
          <w:color w:val="000000"/>
          <w:sz w:val="28"/>
          <w:szCs w:val="20"/>
          <w:lang w:val="sv-SE"/>
        </w:rPr>
        <w:t>3</w:t>
      </w:r>
      <w:r w:rsidRPr="009F3A32">
        <w:rPr>
          <w:b w:val="0"/>
          <w:color w:val="000000"/>
          <w:sz w:val="28"/>
          <w:szCs w:val="20"/>
          <w:lang w:val="sv-SE"/>
        </w:rPr>
        <w:t xml:space="preserve"> tầng; Chiều cao tối đa </w:t>
      </w:r>
      <w:r>
        <w:rPr>
          <w:b w:val="0"/>
          <w:color w:val="000000"/>
          <w:sz w:val="28"/>
          <w:szCs w:val="20"/>
          <w:lang w:val="sv-SE"/>
        </w:rPr>
        <w:t>16</w:t>
      </w:r>
      <w:r w:rsidRPr="009F3A32">
        <w:rPr>
          <w:b w:val="0"/>
          <w:color w:val="000000"/>
          <w:sz w:val="28"/>
          <w:szCs w:val="20"/>
          <w:lang w:val="sv-SE"/>
        </w:rPr>
        <w:t>,0m</w:t>
      </w:r>
    </w:p>
    <w:p w:rsidR="00AD18B6" w:rsidRPr="00AC5970" w:rsidRDefault="00AD18B6" w:rsidP="009E5B92">
      <w:pPr>
        <w:tabs>
          <w:tab w:val="left" w:pos="0"/>
        </w:tabs>
        <w:spacing w:after="0"/>
        <w:ind w:left="-142" w:firstLine="709"/>
        <w:jc w:val="both"/>
        <w:rPr>
          <w:rFonts w:eastAsia="Times New Roman"/>
          <w:bCs/>
          <w:iCs/>
          <w:color w:val="000000"/>
          <w:szCs w:val="20"/>
          <w:lang w:val="sv-SE" w:eastAsia="x-none"/>
        </w:rPr>
      </w:pPr>
      <w:r w:rsidRPr="00AC5970">
        <w:rPr>
          <w:rFonts w:eastAsia="Times New Roman"/>
          <w:bCs/>
          <w:iCs/>
          <w:color w:val="000000"/>
          <w:szCs w:val="20"/>
          <w:lang w:val="sv-SE" w:eastAsia="x-none"/>
        </w:rPr>
        <w:t xml:space="preserve">d. Chỉ giới xây dựng cách chỉ giới đường đỏ 2m; Ranh giới tường rào phía sau cách mép xây dựng công trình 2m. Ban công đua ra tối đa 1,2m. </w:t>
      </w:r>
    </w:p>
    <w:p w:rsidR="00AD18B6" w:rsidRPr="00AC5970" w:rsidRDefault="00AD18B6" w:rsidP="009E5B92">
      <w:pPr>
        <w:pStyle w:val="Heading2"/>
        <w:spacing w:before="0" w:after="0" w:line="276" w:lineRule="auto"/>
        <w:ind w:left="-142" w:firstLine="709"/>
        <w:rPr>
          <w:color w:val="000000"/>
          <w:sz w:val="28"/>
          <w:szCs w:val="20"/>
          <w:lang w:val="sv-SE"/>
        </w:rPr>
      </w:pPr>
      <w:r>
        <w:rPr>
          <w:color w:val="000000"/>
          <w:sz w:val="28"/>
          <w:szCs w:val="20"/>
          <w:lang w:val="sv-SE"/>
        </w:rPr>
        <w:lastRenderedPageBreak/>
        <w:t>4</w:t>
      </w:r>
      <w:r w:rsidRPr="00AC5970">
        <w:rPr>
          <w:color w:val="000000"/>
          <w:sz w:val="28"/>
          <w:szCs w:val="20"/>
          <w:lang w:val="sv-SE"/>
        </w:rPr>
        <w:t>. Thương mại dịch vụ</w:t>
      </w:r>
    </w:p>
    <w:p w:rsidR="00AD18B6" w:rsidRPr="00AC5970"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a.</w:t>
      </w:r>
      <w:r w:rsidRPr="009F3A32">
        <w:rPr>
          <w:b w:val="0"/>
          <w:color w:val="000000"/>
          <w:sz w:val="28"/>
          <w:szCs w:val="20"/>
          <w:lang w:val="sv-SE"/>
        </w:rPr>
        <w:t xml:space="preserve"> Hình thức kiến trúc: </w:t>
      </w:r>
      <w:r w:rsidRPr="00AC5970">
        <w:rPr>
          <w:b w:val="0"/>
          <w:color w:val="000000"/>
          <w:sz w:val="28"/>
          <w:szCs w:val="20"/>
          <w:lang w:val="sv-SE"/>
        </w:rPr>
        <w:t>Yêu cầu tổ chức thiết kế riêng trong quá trình lập Dự án đầu tư.</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Yêu cầu thiết kế kiến trúc hiện đại, phù hợp không gian kiến trúc cảnh quan xung quanh.</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Tổ chức không gian hợp lý bên trong công trình đảm bảo thuận tiện khi sử dụng.</w:t>
      </w:r>
    </w:p>
    <w:p w:rsidR="00AD18B6" w:rsidRPr="009F3A32"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b.</w:t>
      </w:r>
      <w:r w:rsidRPr="009F3A32">
        <w:rPr>
          <w:b w:val="0"/>
          <w:color w:val="000000"/>
          <w:sz w:val="28"/>
          <w:szCs w:val="20"/>
          <w:lang w:val="sv-SE"/>
        </w:rPr>
        <w:t xml:space="preserve"> Mật độ xây dựng: Tối đa </w:t>
      </w:r>
      <w:r>
        <w:rPr>
          <w:b w:val="0"/>
          <w:color w:val="000000"/>
          <w:sz w:val="28"/>
          <w:szCs w:val="20"/>
          <w:lang w:val="sv-SE"/>
        </w:rPr>
        <w:t>4</w:t>
      </w:r>
      <w:r w:rsidRPr="009F3A32">
        <w:rPr>
          <w:b w:val="0"/>
          <w:color w:val="000000"/>
          <w:sz w:val="28"/>
          <w:szCs w:val="20"/>
          <w:lang w:val="sv-SE"/>
        </w:rPr>
        <w:t>0%;</w:t>
      </w:r>
    </w:p>
    <w:p w:rsidR="00AD18B6"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ab/>
      </w:r>
      <w:r>
        <w:rPr>
          <w:b w:val="0"/>
          <w:color w:val="000000"/>
          <w:sz w:val="28"/>
          <w:szCs w:val="20"/>
          <w:lang w:val="sv-SE"/>
        </w:rPr>
        <w:t>c.</w:t>
      </w:r>
      <w:r w:rsidRPr="009F3A32">
        <w:rPr>
          <w:b w:val="0"/>
          <w:color w:val="000000"/>
          <w:sz w:val="28"/>
          <w:szCs w:val="20"/>
          <w:lang w:val="sv-SE"/>
        </w:rPr>
        <w:t xml:space="preserve"> Tầng cao tối đa </w:t>
      </w:r>
      <w:r>
        <w:rPr>
          <w:b w:val="0"/>
          <w:color w:val="000000"/>
          <w:sz w:val="28"/>
          <w:szCs w:val="20"/>
          <w:lang w:val="sv-SE"/>
        </w:rPr>
        <w:t>1</w:t>
      </w:r>
      <w:r w:rsidRPr="009F3A32">
        <w:rPr>
          <w:b w:val="0"/>
          <w:color w:val="000000"/>
          <w:sz w:val="28"/>
          <w:szCs w:val="20"/>
          <w:lang w:val="sv-SE"/>
        </w:rPr>
        <w:t xml:space="preserve">5 tầng; Chiều cao tối đa </w:t>
      </w:r>
      <w:r>
        <w:rPr>
          <w:b w:val="0"/>
          <w:color w:val="000000"/>
          <w:sz w:val="28"/>
          <w:szCs w:val="20"/>
          <w:lang w:val="sv-SE"/>
        </w:rPr>
        <w:t>6</w:t>
      </w:r>
      <w:r w:rsidRPr="009F3A32">
        <w:rPr>
          <w:b w:val="0"/>
          <w:color w:val="000000"/>
          <w:sz w:val="28"/>
          <w:szCs w:val="20"/>
          <w:lang w:val="sv-SE"/>
        </w:rPr>
        <w:t>0,0m</w:t>
      </w:r>
    </w:p>
    <w:p w:rsidR="00AD18B6" w:rsidRPr="00AC5970" w:rsidRDefault="00AD18B6" w:rsidP="009E5B92">
      <w:pPr>
        <w:tabs>
          <w:tab w:val="left" w:pos="0"/>
        </w:tabs>
        <w:spacing w:after="0"/>
        <w:ind w:left="-142" w:firstLine="709"/>
        <w:jc w:val="both"/>
        <w:rPr>
          <w:rFonts w:eastAsia="Times New Roman"/>
          <w:bCs/>
          <w:iCs/>
          <w:color w:val="000000"/>
          <w:szCs w:val="20"/>
          <w:lang w:val="sv-SE" w:eastAsia="x-none"/>
        </w:rPr>
      </w:pPr>
      <w:r w:rsidRPr="00AC5970">
        <w:rPr>
          <w:rFonts w:eastAsia="Times New Roman"/>
          <w:bCs/>
          <w:iCs/>
          <w:color w:val="000000"/>
          <w:szCs w:val="20"/>
          <w:lang w:val="sv-SE" w:eastAsia="x-none"/>
        </w:rPr>
        <w:t xml:space="preserve">d. Chỉ giới xây dựng cách chỉ giới đường đỏ </w:t>
      </w:r>
      <w:r>
        <w:rPr>
          <w:rFonts w:eastAsia="Times New Roman"/>
          <w:bCs/>
          <w:iCs/>
          <w:color w:val="000000"/>
          <w:szCs w:val="20"/>
          <w:lang w:val="sv-SE" w:eastAsia="x-none"/>
        </w:rPr>
        <w:t>5m</w:t>
      </w:r>
      <w:r w:rsidRPr="00AC5970">
        <w:rPr>
          <w:rFonts w:eastAsia="Times New Roman"/>
          <w:bCs/>
          <w:iCs/>
          <w:color w:val="000000"/>
          <w:szCs w:val="20"/>
          <w:lang w:val="sv-SE" w:eastAsia="x-none"/>
        </w:rPr>
        <w:t xml:space="preserve">. </w:t>
      </w:r>
    </w:p>
    <w:p w:rsidR="00AD18B6" w:rsidRPr="00AC5970" w:rsidRDefault="00AD18B6" w:rsidP="009E5B92">
      <w:pPr>
        <w:pStyle w:val="Heading2"/>
        <w:spacing w:before="0" w:after="0" w:line="276" w:lineRule="auto"/>
        <w:ind w:left="-142" w:firstLine="709"/>
        <w:rPr>
          <w:color w:val="000000"/>
          <w:sz w:val="28"/>
          <w:szCs w:val="20"/>
          <w:lang w:val="sv-SE"/>
        </w:rPr>
      </w:pPr>
      <w:r>
        <w:rPr>
          <w:color w:val="000000"/>
          <w:sz w:val="28"/>
          <w:szCs w:val="20"/>
          <w:lang w:val="sv-SE"/>
        </w:rPr>
        <w:t>5</w:t>
      </w:r>
      <w:r w:rsidRPr="00AC5970">
        <w:rPr>
          <w:color w:val="000000"/>
          <w:sz w:val="28"/>
          <w:szCs w:val="20"/>
          <w:lang w:val="sv-SE"/>
        </w:rPr>
        <w:t xml:space="preserve">. </w:t>
      </w:r>
      <w:r>
        <w:rPr>
          <w:color w:val="000000"/>
          <w:sz w:val="28"/>
          <w:szCs w:val="20"/>
          <w:lang w:val="sv-SE"/>
        </w:rPr>
        <w:t>Công trình công cộng</w:t>
      </w:r>
    </w:p>
    <w:p w:rsidR="00AD18B6" w:rsidRPr="00AC5970"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a.</w:t>
      </w:r>
      <w:r w:rsidRPr="009F3A32">
        <w:rPr>
          <w:b w:val="0"/>
          <w:color w:val="000000"/>
          <w:sz w:val="28"/>
          <w:szCs w:val="20"/>
          <w:lang w:val="sv-SE"/>
        </w:rPr>
        <w:t xml:space="preserve"> Hình thức kiến trúc: </w:t>
      </w:r>
      <w:r w:rsidRPr="00AC5970">
        <w:rPr>
          <w:b w:val="0"/>
          <w:color w:val="000000"/>
          <w:sz w:val="28"/>
          <w:szCs w:val="20"/>
          <w:lang w:val="sv-SE"/>
        </w:rPr>
        <w:t>Yêu cầu tổ chức thiết kế riêng trong quá trình lập Dự án đầu tư.</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Yêu cầu thiết kế kiến trúc hiện đại, phù hợp không gian kiến trúc cảnh quan xung quanh.</w:t>
      </w:r>
    </w:p>
    <w:p w:rsidR="00AD18B6" w:rsidRPr="009F3A32"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 Tổ chức không gian hợp lý bên trong công trình đảm bảo thuận tiện khi sử dụng.</w:t>
      </w:r>
    </w:p>
    <w:p w:rsidR="00AD18B6" w:rsidRPr="009F3A32" w:rsidRDefault="00AD18B6" w:rsidP="009E5B92">
      <w:pPr>
        <w:pStyle w:val="Heading2"/>
        <w:spacing w:before="0" w:after="0" w:line="276" w:lineRule="auto"/>
        <w:ind w:left="-142" w:firstLine="709"/>
        <w:rPr>
          <w:b w:val="0"/>
          <w:color w:val="000000"/>
          <w:sz w:val="28"/>
          <w:szCs w:val="20"/>
          <w:lang w:val="sv-SE"/>
        </w:rPr>
      </w:pPr>
      <w:r>
        <w:rPr>
          <w:b w:val="0"/>
          <w:color w:val="000000"/>
          <w:sz w:val="28"/>
          <w:szCs w:val="20"/>
          <w:lang w:val="sv-SE"/>
        </w:rPr>
        <w:t>b.</w:t>
      </w:r>
      <w:r w:rsidRPr="009F3A32">
        <w:rPr>
          <w:b w:val="0"/>
          <w:color w:val="000000"/>
          <w:sz w:val="28"/>
          <w:szCs w:val="20"/>
          <w:lang w:val="sv-SE"/>
        </w:rPr>
        <w:t xml:space="preserve"> Mật độ xây dựng: Tối đa </w:t>
      </w:r>
      <w:r>
        <w:rPr>
          <w:b w:val="0"/>
          <w:color w:val="000000"/>
          <w:sz w:val="28"/>
          <w:szCs w:val="20"/>
          <w:lang w:val="sv-SE"/>
        </w:rPr>
        <w:t>4</w:t>
      </w:r>
      <w:r w:rsidRPr="009F3A32">
        <w:rPr>
          <w:b w:val="0"/>
          <w:color w:val="000000"/>
          <w:sz w:val="28"/>
          <w:szCs w:val="20"/>
          <w:lang w:val="sv-SE"/>
        </w:rPr>
        <w:t>0%;</w:t>
      </w:r>
    </w:p>
    <w:p w:rsidR="00AD18B6" w:rsidRDefault="00AD18B6" w:rsidP="009E5B92">
      <w:pPr>
        <w:pStyle w:val="Heading2"/>
        <w:spacing w:before="0" w:after="0" w:line="276" w:lineRule="auto"/>
        <w:ind w:left="-142" w:firstLine="709"/>
        <w:rPr>
          <w:b w:val="0"/>
          <w:color w:val="000000"/>
          <w:sz w:val="28"/>
          <w:szCs w:val="20"/>
          <w:lang w:val="sv-SE"/>
        </w:rPr>
      </w:pPr>
      <w:r w:rsidRPr="009F3A32">
        <w:rPr>
          <w:b w:val="0"/>
          <w:color w:val="000000"/>
          <w:sz w:val="28"/>
          <w:szCs w:val="20"/>
          <w:lang w:val="sv-SE"/>
        </w:rPr>
        <w:tab/>
      </w:r>
      <w:r>
        <w:rPr>
          <w:b w:val="0"/>
          <w:color w:val="000000"/>
          <w:sz w:val="28"/>
          <w:szCs w:val="20"/>
          <w:lang w:val="sv-SE"/>
        </w:rPr>
        <w:t>c.</w:t>
      </w:r>
      <w:r w:rsidRPr="009F3A32">
        <w:rPr>
          <w:b w:val="0"/>
          <w:color w:val="000000"/>
          <w:sz w:val="28"/>
          <w:szCs w:val="20"/>
          <w:lang w:val="sv-SE"/>
        </w:rPr>
        <w:t xml:space="preserve"> Tầng cao tối đa </w:t>
      </w:r>
      <w:r>
        <w:rPr>
          <w:b w:val="0"/>
          <w:color w:val="000000"/>
          <w:sz w:val="28"/>
          <w:szCs w:val="20"/>
          <w:lang w:val="sv-SE"/>
        </w:rPr>
        <w:t>7</w:t>
      </w:r>
      <w:r w:rsidRPr="009F3A32">
        <w:rPr>
          <w:b w:val="0"/>
          <w:color w:val="000000"/>
          <w:sz w:val="28"/>
          <w:szCs w:val="20"/>
          <w:lang w:val="sv-SE"/>
        </w:rPr>
        <w:t xml:space="preserve"> tầng; Chiều cao tối đa </w:t>
      </w:r>
      <w:r>
        <w:rPr>
          <w:b w:val="0"/>
          <w:color w:val="000000"/>
          <w:sz w:val="28"/>
          <w:szCs w:val="20"/>
          <w:lang w:val="sv-SE"/>
        </w:rPr>
        <w:t>3</w:t>
      </w:r>
      <w:r w:rsidRPr="009F3A32">
        <w:rPr>
          <w:b w:val="0"/>
          <w:color w:val="000000"/>
          <w:sz w:val="28"/>
          <w:szCs w:val="20"/>
          <w:lang w:val="sv-SE"/>
        </w:rPr>
        <w:t>0,0m</w:t>
      </w:r>
    </w:p>
    <w:p w:rsidR="00AD18B6" w:rsidRPr="00AD18B6" w:rsidRDefault="00AD18B6" w:rsidP="009E5B92">
      <w:pPr>
        <w:tabs>
          <w:tab w:val="left" w:pos="0"/>
        </w:tabs>
        <w:spacing w:after="0"/>
        <w:ind w:left="-142" w:firstLine="709"/>
        <w:jc w:val="both"/>
        <w:rPr>
          <w:rFonts w:eastAsia="Times New Roman"/>
          <w:bCs/>
          <w:iCs/>
          <w:color w:val="000000"/>
          <w:szCs w:val="20"/>
          <w:lang w:val="sv-SE" w:eastAsia="x-none"/>
        </w:rPr>
      </w:pPr>
      <w:r w:rsidRPr="00AC5970">
        <w:rPr>
          <w:rFonts w:eastAsia="Times New Roman"/>
          <w:bCs/>
          <w:iCs/>
          <w:color w:val="000000"/>
          <w:szCs w:val="20"/>
          <w:lang w:val="sv-SE" w:eastAsia="x-none"/>
        </w:rPr>
        <w:t xml:space="preserve">d. Chỉ giới xây dựng cách chỉ giới đường đỏ </w:t>
      </w:r>
      <w:r>
        <w:rPr>
          <w:rFonts w:eastAsia="Times New Roman"/>
          <w:bCs/>
          <w:iCs/>
          <w:color w:val="000000"/>
          <w:szCs w:val="20"/>
          <w:lang w:val="sv-SE" w:eastAsia="x-none"/>
        </w:rPr>
        <w:t>5m</w:t>
      </w:r>
      <w:r>
        <w:rPr>
          <w:rFonts w:eastAsia="Times New Roman"/>
          <w:bCs/>
          <w:iCs/>
          <w:color w:val="000000"/>
          <w:szCs w:val="20"/>
          <w:lang w:val="sv-SE" w:eastAsia="x-none"/>
        </w:rPr>
        <w:t xml:space="preserve">. </w:t>
      </w:r>
    </w:p>
    <w:p w:rsidR="00AD18B6" w:rsidRPr="00F84884" w:rsidRDefault="00AD18B6" w:rsidP="009E5B92">
      <w:pPr>
        <w:spacing w:after="0"/>
        <w:ind w:left="-142" w:firstLine="709"/>
        <w:jc w:val="both"/>
        <w:rPr>
          <w:b/>
          <w:szCs w:val="28"/>
        </w:rPr>
      </w:pPr>
      <w:r w:rsidRPr="00F84884">
        <w:rPr>
          <w:b/>
          <w:szCs w:val="28"/>
        </w:rPr>
        <w:t xml:space="preserve">Điều 4. Đất đường giao thông </w:t>
      </w:r>
    </w:p>
    <w:p w:rsidR="00AD18B6" w:rsidRPr="00260B7E" w:rsidRDefault="00AD18B6" w:rsidP="009E5B92">
      <w:pPr>
        <w:tabs>
          <w:tab w:val="left" w:pos="0"/>
        </w:tabs>
        <w:spacing w:after="0"/>
        <w:ind w:left="-142" w:firstLine="709"/>
        <w:jc w:val="both"/>
        <w:rPr>
          <w:color w:val="000000"/>
          <w:szCs w:val="28"/>
          <w:lang w:val="nl-NL"/>
        </w:rPr>
      </w:pPr>
      <w:r w:rsidRPr="00AD18B6">
        <w:rPr>
          <w:b/>
          <w:color w:val="000000"/>
          <w:szCs w:val="28"/>
          <w:lang w:val="nl-NL"/>
        </w:rPr>
        <w:t>* Đường khu vực qua khu đô thị:</w:t>
      </w:r>
      <w:r w:rsidRPr="00260B7E">
        <w:rPr>
          <w:color w:val="000000"/>
          <w:szCs w:val="28"/>
          <w:lang w:val="nl-NL"/>
        </w:rPr>
        <w:t xml:space="preserve"> Mặt Cắt (5-5) là tuyến đường khu vực với quy mô mặt cắt theo thiết kế: Rộng 13.5m đi qua giữa khu đô thị kết nối các tuyến nội bộ với tuyến đường chính liên khu vực của thành phố.</w:t>
      </w:r>
    </w:p>
    <w:p w:rsidR="00AD18B6" w:rsidRDefault="00AD18B6" w:rsidP="009E5B92">
      <w:pPr>
        <w:tabs>
          <w:tab w:val="left" w:pos="0"/>
        </w:tabs>
        <w:spacing w:after="0"/>
        <w:ind w:left="-142" w:firstLine="709"/>
        <w:jc w:val="both"/>
        <w:rPr>
          <w:color w:val="000000"/>
          <w:szCs w:val="28"/>
          <w:lang w:val="nl-NL"/>
        </w:rPr>
      </w:pPr>
      <w:r>
        <w:rPr>
          <w:color w:val="000000"/>
          <w:szCs w:val="28"/>
          <w:lang w:val="nl-NL"/>
        </w:rPr>
        <w:tab/>
      </w:r>
      <w:r>
        <w:rPr>
          <w:color w:val="000000"/>
          <w:szCs w:val="28"/>
          <w:lang w:val="nl-NL"/>
        </w:rPr>
        <w:t>+ Lòng đườ</w:t>
      </w:r>
      <w:r>
        <w:rPr>
          <w:color w:val="000000"/>
          <w:szCs w:val="28"/>
          <w:lang w:val="nl-NL"/>
        </w:rPr>
        <w:t xml:space="preserve">ng: 7,5m </w:t>
      </w:r>
    </w:p>
    <w:p w:rsidR="00AD18B6" w:rsidRPr="00AD18B6" w:rsidRDefault="00AD18B6" w:rsidP="009E5B92">
      <w:pPr>
        <w:tabs>
          <w:tab w:val="left" w:pos="0"/>
        </w:tabs>
        <w:spacing w:after="0"/>
        <w:ind w:left="-142" w:firstLine="709"/>
        <w:jc w:val="both"/>
        <w:rPr>
          <w:color w:val="000000"/>
          <w:szCs w:val="28"/>
          <w:lang w:val="nl-NL"/>
        </w:rPr>
      </w:pPr>
      <w:r>
        <w:rPr>
          <w:color w:val="000000"/>
          <w:szCs w:val="28"/>
          <w:lang w:val="nl-NL"/>
        </w:rPr>
        <w:tab/>
      </w:r>
      <w:r w:rsidRPr="00260B7E">
        <w:rPr>
          <w:color w:val="000000"/>
          <w:szCs w:val="28"/>
          <w:lang w:val="nl-NL"/>
        </w:rPr>
        <w:t>+ Hè đườ</w:t>
      </w:r>
      <w:r>
        <w:rPr>
          <w:color w:val="000000"/>
          <w:szCs w:val="28"/>
          <w:lang w:val="nl-NL"/>
        </w:rPr>
        <w:t>ng: 2x3,0m.</w:t>
      </w:r>
    </w:p>
    <w:p w:rsidR="00AD18B6" w:rsidRPr="00AD18B6" w:rsidRDefault="00AD18B6" w:rsidP="009E5B92">
      <w:pPr>
        <w:tabs>
          <w:tab w:val="left" w:pos="0"/>
        </w:tabs>
        <w:spacing w:after="0"/>
        <w:ind w:left="-142" w:firstLine="709"/>
        <w:jc w:val="both"/>
        <w:rPr>
          <w:b/>
          <w:color w:val="000000"/>
          <w:szCs w:val="28"/>
          <w:lang w:val="nl-NL"/>
        </w:rPr>
      </w:pPr>
      <w:r w:rsidRPr="00AD18B6">
        <w:rPr>
          <w:b/>
          <w:color w:val="000000"/>
          <w:szCs w:val="28"/>
          <w:lang w:val="nl-NL"/>
        </w:rPr>
        <w:t xml:space="preserve">* Đường nội bộ: </w:t>
      </w:r>
    </w:p>
    <w:p w:rsidR="00AD18B6" w:rsidRPr="00260B7E" w:rsidRDefault="00AD18B6" w:rsidP="009E5B92">
      <w:pPr>
        <w:tabs>
          <w:tab w:val="left" w:pos="0"/>
        </w:tabs>
        <w:spacing w:after="0"/>
        <w:ind w:left="-142" w:firstLine="709"/>
        <w:jc w:val="both"/>
        <w:rPr>
          <w:color w:val="000000"/>
          <w:szCs w:val="28"/>
          <w:lang w:val="nl-NL"/>
        </w:rPr>
      </w:pPr>
      <w:r w:rsidRPr="00AD18B6">
        <w:rPr>
          <w:b/>
          <w:i/>
          <w:color w:val="000000"/>
          <w:szCs w:val="28"/>
          <w:lang w:val="nl-NL"/>
        </w:rPr>
        <w:t>- Mặt cắt 3-3</w:t>
      </w:r>
      <w:r w:rsidRPr="00260B7E">
        <w:rPr>
          <w:color w:val="000000"/>
          <w:szCs w:val="28"/>
          <w:lang w:val="nl-NL"/>
        </w:rPr>
        <w:t xml:space="preserve"> rộng 15m bao gồm:</w:t>
      </w:r>
    </w:p>
    <w:p w:rsidR="00AD18B6" w:rsidRDefault="00AD18B6" w:rsidP="009E5B92">
      <w:pPr>
        <w:tabs>
          <w:tab w:val="left" w:pos="0"/>
        </w:tabs>
        <w:spacing w:after="0"/>
        <w:ind w:left="-142" w:firstLine="709"/>
        <w:jc w:val="both"/>
        <w:rPr>
          <w:color w:val="000000"/>
          <w:szCs w:val="28"/>
          <w:lang w:val="nl-NL"/>
        </w:rPr>
      </w:pPr>
      <w:r>
        <w:rPr>
          <w:color w:val="000000"/>
          <w:szCs w:val="28"/>
          <w:lang w:val="nl-NL"/>
        </w:rPr>
        <w:tab/>
      </w:r>
      <w:r>
        <w:rPr>
          <w:color w:val="000000"/>
          <w:szCs w:val="28"/>
          <w:lang w:val="nl-NL"/>
        </w:rPr>
        <w:t xml:space="preserve">+ Lòng đường: 6,0m </w:t>
      </w:r>
      <w:r>
        <w:rPr>
          <w:color w:val="000000"/>
          <w:szCs w:val="28"/>
          <w:lang w:val="nl-NL"/>
        </w:rPr>
        <w:tab/>
      </w:r>
    </w:p>
    <w:p w:rsidR="00AD18B6" w:rsidRPr="00260B7E" w:rsidRDefault="00AD18B6" w:rsidP="009E5B92">
      <w:pPr>
        <w:tabs>
          <w:tab w:val="left" w:pos="0"/>
        </w:tabs>
        <w:spacing w:after="0"/>
        <w:ind w:left="-142" w:firstLine="709"/>
        <w:jc w:val="both"/>
        <w:rPr>
          <w:color w:val="000000"/>
          <w:szCs w:val="28"/>
          <w:lang w:val="nl-NL"/>
        </w:rPr>
      </w:pPr>
      <w:r>
        <w:rPr>
          <w:color w:val="000000"/>
          <w:szCs w:val="28"/>
          <w:lang w:val="nl-NL"/>
        </w:rPr>
        <w:tab/>
      </w:r>
      <w:r>
        <w:rPr>
          <w:color w:val="000000"/>
          <w:szCs w:val="28"/>
          <w:lang w:val="nl-NL"/>
        </w:rPr>
        <w:t>+ Hè đường: 2x4,5m.</w:t>
      </w:r>
    </w:p>
    <w:p w:rsidR="00AD18B6" w:rsidRPr="00AD18B6" w:rsidRDefault="00AD18B6" w:rsidP="009E5B92">
      <w:pPr>
        <w:tabs>
          <w:tab w:val="left" w:pos="0"/>
        </w:tabs>
        <w:spacing w:after="0"/>
        <w:ind w:left="-142" w:firstLine="709"/>
        <w:jc w:val="both"/>
        <w:rPr>
          <w:b/>
          <w:i/>
          <w:color w:val="000000"/>
          <w:szCs w:val="28"/>
          <w:lang w:val="nl-NL"/>
        </w:rPr>
      </w:pPr>
      <w:r w:rsidRPr="00AD18B6">
        <w:rPr>
          <w:b/>
          <w:i/>
          <w:color w:val="000000"/>
          <w:szCs w:val="28"/>
          <w:lang w:val="nl-NL"/>
        </w:rPr>
        <w:t xml:space="preserve">- Mặt cắt 4-4 </w:t>
      </w:r>
      <w:r w:rsidRPr="00AD18B6">
        <w:rPr>
          <w:color w:val="000000"/>
          <w:szCs w:val="28"/>
          <w:lang w:val="nl-NL"/>
        </w:rPr>
        <w:t>rộng 12m bao gồm:</w:t>
      </w:r>
    </w:p>
    <w:p w:rsidR="00AD18B6" w:rsidRDefault="00AD18B6" w:rsidP="009E5B92">
      <w:pPr>
        <w:tabs>
          <w:tab w:val="left" w:pos="0"/>
        </w:tabs>
        <w:spacing w:after="0"/>
        <w:ind w:left="-142" w:firstLine="709"/>
        <w:jc w:val="both"/>
        <w:rPr>
          <w:color w:val="000000"/>
          <w:szCs w:val="28"/>
          <w:lang w:val="nl-NL"/>
        </w:rPr>
      </w:pPr>
      <w:r>
        <w:rPr>
          <w:color w:val="000000"/>
          <w:szCs w:val="28"/>
          <w:lang w:val="nl-NL"/>
        </w:rPr>
        <w:tab/>
      </w:r>
      <w:r>
        <w:rPr>
          <w:color w:val="000000"/>
          <w:szCs w:val="28"/>
          <w:lang w:val="nl-NL"/>
        </w:rPr>
        <w:t xml:space="preserve">+ Lòng đường: 6,0m </w:t>
      </w:r>
      <w:r>
        <w:rPr>
          <w:color w:val="000000"/>
          <w:szCs w:val="28"/>
          <w:lang w:val="nl-NL"/>
        </w:rPr>
        <w:tab/>
      </w:r>
    </w:p>
    <w:p w:rsidR="00AD18B6" w:rsidRDefault="00AD18B6" w:rsidP="009E5B92">
      <w:pPr>
        <w:tabs>
          <w:tab w:val="left" w:pos="0"/>
        </w:tabs>
        <w:spacing w:after="0"/>
        <w:ind w:left="-142" w:firstLine="709"/>
        <w:jc w:val="both"/>
        <w:rPr>
          <w:color w:val="000000"/>
          <w:szCs w:val="28"/>
          <w:lang w:val="nl-NL"/>
        </w:rPr>
      </w:pPr>
      <w:r>
        <w:rPr>
          <w:color w:val="000000"/>
          <w:szCs w:val="28"/>
          <w:lang w:val="nl-NL"/>
        </w:rPr>
        <w:tab/>
      </w:r>
      <w:r w:rsidRPr="00260B7E">
        <w:rPr>
          <w:color w:val="000000"/>
          <w:szCs w:val="28"/>
          <w:lang w:val="nl-NL"/>
        </w:rPr>
        <w:t>+ Hè đường: 1,5m+4,5m.</w:t>
      </w:r>
    </w:p>
    <w:p w:rsidR="00AD18B6" w:rsidRPr="00AD18B6" w:rsidRDefault="00AD18B6" w:rsidP="009E5B92">
      <w:pPr>
        <w:tabs>
          <w:tab w:val="left" w:pos="0"/>
        </w:tabs>
        <w:spacing w:after="0"/>
        <w:ind w:left="-142" w:firstLine="709"/>
        <w:jc w:val="both"/>
        <w:rPr>
          <w:color w:val="000000"/>
          <w:szCs w:val="28"/>
          <w:lang w:val="nl-NL"/>
        </w:rPr>
      </w:pPr>
      <w:r w:rsidRPr="00915FEC">
        <w:rPr>
          <w:szCs w:val="28"/>
        </w:rPr>
        <w:t>- Quy định về vỉa hè: Sử dụng vật liệu mới, hiện đại, màu sắc phù hợp với cảnh quan chung của khu vực.</w:t>
      </w:r>
    </w:p>
    <w:p w:rsidR="00AD18B6" w:rsidRDefault="00AD18B6" w:rsidP="009E5B92">
      <w:pPr>
        <w:spacing w:after="0"/>
        <w:ind w:left="-142" w:firstLine="709"/>
        <w:jc w:val="both"/>
        <w:rPr>
          <w:szCs w:val="28"/>
        </w:rPr>
      </w:pPr>
      <w:r w:rsidRPr="008E7A83">
        <w:rPr>
          <w:b/>
          <w:szCs w:val="28"/>
        </w:rPr>
        <w:t>Điều 5. Quy định về chỉ giới xây dựng</w:t>
      </w:r>
      <w:r>
        <w:rPr>
          <w:b/>
          <w:szCs w:val="28"/>
        </w:rPr>
        <w:t xml:space="preserve">: </w:t>
      </w:r>
      <w:r w:rsidRPr="00915FEC">
        <w:rPr>
          <w:szCs w:val="28"/>
        </w:rPr>
        <w:t>Tuân thủ theo quy định đồ</w:t>
      </w:r>
      <w:r>
        <w:rPr>
          <w:szCs w:val="28"/>
        </w:rPr>
        <w:t xml:space="preserve"> án quy hoạch</w:t>
      </w:r>
      <w:r w:rsidRPr="00915FEC">
        <w:rPr>
          <w:szCs w:val="28"/>
        </w:rPr>
        <w:t xml:space="preserve"> được phê duyệt.</w:t>
      </w:r>
    </w:p>
    <w:p w:rsidR="003E0686" w:rsidRDefault="003E0686" w:rsidP="009E5B92">
      <w:pPr>
        <w:spacing w:after="0"/>
        <w:ind w:left="-142" w:firstLine="709"/>
        <w:jc w:val="both"/>
        <w:rPr>
          <w:szCs w:val="28"/>
        </w:rPr>
      </w:pPr>
    </w:p>
    <w:p w:rsidR="003E0686" w:rsidRPr="00915FEC" w:rsidRDefault="003E0686" w:rsidP="009E5B92">
      <w:pPr>
        <w:spacing w:after="0"/>
        <w:ind w:left="-142" w:firstLine="709"/>
        <w:jc w:val="both"/>
        <w:rPr>
          <w:szCs w:val="28"/>
        </w:rPr>
      </w:pPr>
    </w:p>
    <w:p w:rsidR="00AD18B6" w:rsidRPr="00DD483F" w:rsidRDefault="00AD18B6" w:rsidP="009E5B92">
      <w:pPr>
        <w:spacing w:after="0"/>
        <w:ind w:left="-142" w:firstLine="709"/>
        <w:jc w:val="both"/>
        <w:rPr>
          <w:b/>
          <w:szCs w:val="28"/>
        </w:rPr>
      </w:pPr>
      <w:r w:rsidRPr="00DD483F">
        <w:rPr>
          <w:b/>
          <w:szCs w:val="28"/>
        </w:rPr>
        <w:lastRenderedPageBreak/>
        <w:t xml:space="preserve">Điều 6. Quy định về độ cao hoàn thiện san nền </w:t>
      </w:r>
    </w:p>
    <w:p w:rsidR="00AD18B6" w:rsidRPr="00E52003" w:rsidRDefault="00AD18B6" w:rsidP="009E5B92">
      <w:pPr>
        <w:spacing w:after="0"/>
        <w:ind w:left="-142" w:firstLine="709"/>
        <w:jc w:val="both"/>
        <w:rPr>
          <w:rFonts w:eastAsia="Times New Roman"/>
          <w:szCs w:val="28"/>
          <w:lang w:val="da-DK"/>
        </w:rPr>
      </w:pPr>
      <w:r w:rsidRPr="00E52003">
        <w:rPr>
          <w:rFonts w:eastAsia="Times New Roman"/>
          <w:szCs w:val="28"/>
          <w:lang w:val="da-DK"/>
        </w:rPr>
        <w:t>- Các khu vực trong quy hoạch được khống chế độ cao tại các giao lộ tim đường.</w:t>
      </w:r>
    </w:p>
    <w:p w:rsidR="009E5B92" w:rsidRDefault="00AD18B6" w:rsidP="009E5B92">
      <w:pPr>
        <w:spacing w:after="0"/>
        <w:ind w:left="-142" w:firstLine="709"/>
        <w:jc w:val="both"/>
        <w:rPr>
          <w:rFonts w:eastAsia="Times New Roman"/>
          <w:szCs w:val="28"/>
          <w:lang w:val="da-DK"/>
        </w:rPr>
      </w:pPr>
      <w:r w:rsidRPr="00E52003">
        <w:rPr>
          <w:rFonts w:eastAsia="Times New Roman"/>
          <w:szCs w:val="28"/>
          <w:lang w:val="da-DK"/>
        </w:rPr>
        <w:t>- Trên cơ sở cao độ khống chế tim đường tiến hành vạch đường đồng mức trong các lô đất, cao độ san nền hoàn</w:t>
      </w:r>
      <w:r>
        <w:rPr>
          <w:rFonts w:eastAsia="Times New Roman"/>
          <w:szCs w:val="28"/>
          <w:lang w:val="da-DK"/>
        </w:rPr>
        <w:t xml:space="preserve"> thiện</w:t>
      </w:r>
      <w:r w:rsidRPr="00E52003">
        <w:rPr>
          <w:rFonts w:eastAsia="Times New Roman"/>
          <w:szCs w:val="28"/>
          <w:lang w:val="da-DK"/>
        </w:rPr>
        <w:t xml:space="preserve"> tương đương cao độ vỉa hè hoàn thiện tại các vị trí tương ứng, cao độ san nền </w:t>
      </w:r>
      <w:r w:rsidR="009E5B92" w:rsidRPr="00260B7E">
        <w:rPr>
          <w:color w:val="000000"/>
          <w:szCs w:val="28"/>
          <w:lang w:val="nl-NL"/>
        </w:rPr>
        <w:t xml:space="preserve">thấp nhất là </w:t>
      </w:r>
      <w:r w:rsidR="009E5B92">
        <w:rPr>
          <w:color w:val="000000"/>
          <w:szCs w:val="28"/>
          <w:lang w:val="nl-NL"/>
        </w:rPr>
        <w:t xml:space="preserve">+225,0; </w:t>
      </w:r>
      <w:r w:rsidR="009E5B92" w:rsidRPr="00260B7E">
        <w:rPr>
          <w:color w:val="000000"/>
          <w:szCs w:val="28"/>
          <w:lang w:val="nl-NL"/>
        </w:rPr>
        <w:t>cao nhấ</w:t>
      </w:r>
      <w:r w:rsidR="009E5B92">
        <w:rPr>
          <w:color w:val="000000"/>
          <w:szCs w:val="28"/>
          <w:lang w:val="nl-NL"/>
        </w:rPr>
        <w:t>t là 238,0</w:t>
      </w:r>
      <w:r w:rsidRPr="00E52003">
        <w:rPr>
          <w:rFonts w:eastAsia="Times New Roman"/>
          <w:szCs w:val="28"/>
          <w:lang w:val="da-DK"/>
        </w:rPr>
        <w:t>. Độ dốc tối thiểu trong các lô đất đảm bảo điều kiện thoát tối thiểu 0,4%.</w:t>
      </w:r>
    </w:p>
    <w:p w:rsidR="00AD18B6" w:rsidRPr="009E5B92" w:rsidRDefault="009E5B92" w:rsidP="009E5B92">
      <w:pPr>
        <w:spacing w:after="0"/>
        <w:ind w:left="-142" w:firstLine="709"/>
        <w:jc w:val="both"/>
        <w:rPr>
          <w:rFonts w:eastAsia="Times New Roman"/>
          <w:szCs w:val="28"/>
          <w:lang w:val="da-DK"/>
        </w:rPr>
      </w:pPr>
      <w:r>
        <w:rPr>
          <w:rFonts w:eastAsia="Times New Roman"/>
          <w:szCs w:val="28"/>
          <w:lang w:val="da-DK"/>
        </w:rPr>
        <w:t xml:space="preserve">- </w:t>
      </w:r>
      <w:r w:rsidR="00AD18B6" w:rsidRPr="00DD483F">
        <w:rPr>
          <w:szCs w:val="28"/>
        </w:rPr>
        <w:t xml:space="preserve">Cao độ nền công trình nhà ở cao hơn cao độ vỉa hè </w:t>
      </w:r>
      <w:r w:rsidR="00AD18B6">
        <w:rPr>
          <w:szCs w:val="28"/>
        </w:rPr>
        <w:t>0,</w:t>
      </w:r>
      <w:r>
        <w:rPr>
          <w:szCs w:val="28"/>
        </w:rPr>
        <w:t>2</w:t>
      </w:r>
      <w:r w:rsidR="00AD18B6">
        <w:rPr>
          <w:szCs w:val="28"/>
        </w:rPr>
        <w:t xml:space="preserve"> – 0,45</w:t>
      </w:r>
      <w:r w:rsidR="00AD18B6" w:rsidRPr="00DD483F">
        <w:rPr>
          <w:szCs w:val="28"/>
        </w:rPr>
        <w:t>m.</w:t>
      </w:r>
    </w:p>
    <w:p w:rsidR="00AD18B6" w:rsidRPr="008E7A83" w:rsidRDefault="00AD18B6" w:rsidP="009E5B92">
      <w:pPr>
        <w:spacing w:after="0"/>
        <w:ind w:left="-142" w:firstLine="709"/>
        <w:jc w:val="both"/>
        <w:rPr>
          <w:b/>
          <w:szCs w:val="28"/>
        </w:rPr>
      </w:pPr>
      <w:r w:rsidRPr="008E7A83">
        <w:rPr>
          <w:b/>
          <w:szCs w:val="28"/>
        </w:rPr>
        <w:t>Điều 7. Quy định về cây xanh</w:t>
      </w:r>
    </w:p>
    <w:p w:rsidR="00AD18B6" w:rsidRPr="00915FEC" w:rsidRDefault="00AD18B6" w:rsidP="009E5B92">
      <w:pPr>
        <w:spacing w:after="0"/>
        <w:ind w:left="-142" w:firstLine="709"/>
        <w:jc w:val="both"/>
        <w:rPr>
          <w:szCs w:val="28"/>
        </w:rPr>
      </w:pPr>
      <w:r w:rsidRPr="00915FEC">
        <w:rPr>
          <w:szCs w:val="28"/>
        </w:rPr>
        <w:t>Quy định chung: Việc trồng cây không được làm ảnh hưởng đến an toàn giao thông làm hư hại móng nhà và các công trình ngầm, không gây nguy hiểm (không trồng cây dễ gãy, đổ).</w:t>
      </w:r>
    </w:p>
    <w:p w:rsidR="00AD18B6" w:rsidRPr="00915FEC" w:rsidRDefault="00AD18B6" w:rsidP="009E5B92">
      <w:pPr>
        <w:spacing w:after="0"/>
        <w:ind w:left="-142" w:firstLine="709"/>
        <w:jc w:val="both"/>
        <w:rPr>
          <w:szCs w:val="28"/>
        </w:rPr>
      </w:pPr>
      <w:r w:rsidRPr="00915FEC">
        <w:rPr>
          <w:szCs w:val="28"/>
        </w:rPr>
        <w:t>Quy định cụ thể</w:t>
      </w:r>
      <w:r>
        <w:rPr>
          <w:szCs w:val="28"/>
        </w:rPr>
        <w:t>:</w:t>
      </w:r>
    </w:p>
    <w:p w:rsidR="00AD18B6" w:rsidRPr="00915FEC" w:rsidRDefault="00AD18B6" w:rsidP="009E5B92">
      <w:pPr>
        <w:spacing w:after="0"/>
        <w:ind w:left="-142" w:firstLine="709"/>
        <w:jc w:val="both"/>
        <w:rPr>
          <w:szCs w:val="28"/>
        </w:rPr>
      </w:pPr>
      <w:r w:rsidRPr="00915FEC">
        <w:rPr>
          <w:szCs w:val="28"/>
        </w:rPr>
        <w:t>- Cây xanh tập trung: Trồng nhiều cây đại mộc có tán rộng để tạo bóng mát. Dưới mặt đất là các bãi cỏ rộng có trồng xen kẽ các cây trung mộc, tiểu mộc tạo thêm màu sắc và hương thơm.</w:t>
      </w:r>
    </w:p>
    <w:p w:rsidR="00AD18B6" w:rsidRDefault="00AD18B6" w:rsidP="009E5B92">
      <w:pPr>
        <w:spacing w:after="0"/>
        <w:ind w:left="-142" w:firstLine="709"/>
        <w:jc w:val="both"/>
        <w:rPr>
          <w:szCs w:val="28"/>
        </w:rPr>
      </w:pPr>
      <w:r w:rsidRPr="00915FEC">
        <w:rPr>
          <w:szCs w:val="28"/>
        </w:rPr>
        <w:t>- Cây xanh đường phố: Được trồng</w:t>
      </w:r>
      <w:r>
        <w:rPr>
          <w:szCs w:val="28"/>
        </w:rPr>
        <w:t xml:space="preserve"> các loại cây có tán rộng để tạo bóng mát đường phố</w:t>
      </w:r>
      <w:r w:rsidRPr="00915FEC">
        <w:rPr>
          <w:szCs w:val="28"/>
        </w:rPr>
        <w:t>.</w:t>
      </w:r>
      <w:r>
        <w:rPr>
          <w:szCs w:val="28"/>
        </w:rPr>
        <w:t xml:space="preserve"> </w:t>
      </w:r>
      <w:r w:rsidRPr="00915FEC">
        <w:rPr>
          <w:szCs w:val="28"/>
        </w:rPr>
        <w:t>Các ô trồng cây quy định không có gờ hoặc có gờ không đặc để đảm bảo nước mưa có thể chảy trực tiếp vào gốc cây và thấm xuống lòng đấ</w:t>
      </w:r>
      <w:r>
        <w:rPr>
          <w:szCs w:val="28"/>
        </w:rPr>
        <w:t>t.</w:t>
      </w:r>
    </w:p>
    <w:p w:rsidR="00AD18B6" w:rsidRPr="00915FEC" w:rsidRDefault="00AD18B6" w:rsidP="009E5B92">
      <w:pPr>
        <w:spacing w:after="0"/>
        <w:ind w:left="-142" w:firstLine="709"/>
        <w:jc w:val="both"/>
        <w:rPr>
          <w:szCs w:val="28"/>
        </w:rPr>
      </w:pPr>
      <w:r w:rsidRPr="00915FEC">
        <w:rPr>
          <w:szCs w:val="28"/>
        </w:rPr>
        <w:t>- Hệ thống cây xanh đường phố cần được nghiên cứu bố trí hợp lý đúng chức năng cho từng khu vực:</w:t>
      </w:r>
    </w:p>
    <w:p w:rsidR="00AD18B6" w:rsidRPr="00915FEC" w:rsidRDefault="00AD18B6" w:rsidP="009E5B92">
      <w:pPr>
        <w:spacing w:after="0"/>
        <w:ind w:left="-142" w:firstLine="709"/>
        <w:jc w:val="both"/>
        <w:rPr>
          <w:szCs w:val="28"/>
        </w:rPr>
      </w:pPr>
      <w:r w:rsidRPr="00915FEC">
        <w:rPr>
          <w:szCs w:val="28"/>
        </w:rPr>
        <w:t>+ Cây có thân thẳng, gỗ dai đề phòng bị giòn gẫy bất thường, tán lá gọn, thân cây không có gai, có độ phân cành cao (khuyến khích trồng cây dầu, sao, thông).</w:t>
      </w:r>
    </w:p>
    <w:p w:rsidR="00AD18B6" w:rsidRPr="00915FEC" w:rsidRDefault="00AD18B6" w:rsidP="009E5B92">
      <w:pPr>
        <w:spacing w:after="0"/>
        <w:ind w:left="-142" w:firstLine="709"/>
        <w:jc w:val="both"/>
        <w:rPr>
          <w:szCs w:val="28"/>
        </w:rPr>
      </w:pPr>
      <w:r w:rsidRPr="00915FEC">
        <w:rPr>
          <w:szCs w:val="28"/>
        </w:rPr>
        <w:t>+ Lá cây có bản rộng để tăng cường quá trình quang hợp, tăng hiệu quả làm sạch môi trường.</w:t>
      </w:r>
    </w:p>
    <w:p w:rsidR="00AD18B6" w:rsidRPr="00915FEC" w:rsidRDefault="00AD18B6" w:rsidP="009E5B92">
      <w:pPr>
        <w:spacing w:after="0"/>
        <w:ind w:left="-142" w:firstLine="709"/>
        <w:jc w:val="both"/>
        <w:rPr>
          <w:szCs w:val="28"/>
        </w:rPr>
      </w:pPr>
      <w:r w:rsidRPr="00915FEC">
        <w:rPr>
          <w:szCs w:val="28"/>
        </w:rPr>
        <w:t>+ Cây hoa quả (hoặc không có quả) không hấp dẫn ruồi nhặng.</w:t>
      </w:r>
    </w:p>
    <w:p w:rsidR="00AD18B6" w:rsidRPr="00915FEC" w:rsidRDefault="00AD18B6" w:rsidP="009E5B92">
      <w:pPr>
        <w:spacing w:after="0"/>
        <w:ind w:left="-142" w:firstLine="709"/>
        <w:jc w:val="both"/>
        <w:rPr>
          <w:szCs w:val="28"/>
        </w:rPr>
      </w:pPr>
      <w:r w:rsidRPr="00915FEC">
        <w:rPr>
          <w:szCs w:val="28"/>
        </w:rPr>
        <w:t>+ Cây trồng có tốc độ tăng trưởng tốt, có sức chịu đựng được sự khắc nghiệt của thời tiết, ít bị sâu bệnh, mối mọt phá hoại.</w:t>
      </w:r>
    </w:p>
    <w:p w:rsidR="00AD18B6" w:rsidRPr="00915FEC" w:rsidRDefault="00AD18B6" w:rsidP="009E5B92">
      <w:pPr>
        <w:spacing w:after="0"/>
        <w:ind w:left="-142" w:firstLine="709"/>
        <w:jc w:val="both"/>
        <w:rPr>
          <w:szCs w:val="28"/>
        </w:rPr>
      </w:pPr>
      <w:r w:rsidRPr="00915FEC">
        <w:rPr>
          <w:szCs w:val="28"/>
        </w:rPr>
        <w:t>Trồng cây xanh tại các khu đất trống quanh các khu vực đỗ xe và có mật độ phương tiện vận chuyển lớn.</w:t>
      </w:r>
    </w:p>
    <w:p w:rsidR="00AD18B6" w:rsidRPr="00E52003" w:rsidRDefault="00AD18B6" w:rsidP="009E5B92">
      <w:pPr>
        <w:spacing w:after="0"/>
        <w:ind w:left="-142" w:firstLine="709"/>
        <w:jc w:val="both"/>
        <w:rPr>
          <w:b/>
          <w:szCs w:val="28"/>
        </w:rPr>
      </w:pPr>
      <w:r w:rsidRPr="00E52003">
        <w:rPr>
          <w:b/>
          <w:szCs w:val="28"/>
        </w:rPr>
        <w:t>Điều 8. Quy định xây dựng hệ thống điện</w:t>
      </w:r>
    </w:p>
    <w:p w:rsidR="00AD18B6" w:rsidRPr="00E52003" w:rsidRDefault="00AD18B6" w:rsidP="009E5B92">
      <w:pPr>
        <w:spacing w:after="0"/>
        <w:ind w:left="-142" w:firstLine="709"/>
        <w:jc w:val="both"/>
        <w:rPr>
          <w:szCs w:val="28"/>
          <w:lang w:val="nl-NL"/>
        </w:rPr>
      </w:pPr>
      <w:r>
        <w:rPr>
          <w:szCs w:val="28"/>
          <w:lang w:val="nl-NL"/>
        </w:rPr>
        <w:t xml:space="preserve">- </w:t>
      </w:r>
      <w:r w:rsidRPr="00E52003">
        <w:rPr>
          <w:szCs w:val="28"/>
          <w:lang w:val="nl-NL"/>
        </w:rPr>
        <w:t>Nguồn điện cấp cho khu vực hiện tại được lấy từ đường cấp điện trung thế chạy qua dự án, nhà đầu tư sẽ xây dựng các trạm biến áp cấp điện cho dự án phù hợp với quy hoạch mạng lưới điện của thành phố Cao Bằng</w:t>
      </w:r>
    </w:p>
    <w:p w:rsidR="00AD18B6" w:rsidRPr="00915FEC" w:rsidRDefault="00AD18B6" w:rsidP="009E5B92">
      <w:pPr>
        <w:spacing w:after="0"/>
        <w:ind w:left="-142" w:firstLine="709"/>
        <w:jc w:val="both"/>
        <w:rPr>
          <w:szCs w:val="28"/>
        </w:rPr>
      </w:pPr>
      <w:r w:rsidRPr="00915FEC">
        <w:rPr>
          <w:szCs w:val="28"/>
        </w:rPr>
        <w:t>- Các yêu cầu về an toàn điện như khoảng cách của công trình đến các đường dây trung thế, hạ thế, các loại dây điện,…phải tuyệt đối  đảm bảo theo tiêu chuẩn quy phạm Việt Nam hiện hành về an toàn điện và phải được các cơ quan có thẩm quyền xét duyệt trước khi thực hiện thi công đấu nối.</w:t>
      </w:r>
    </w:p>
    <w:p w:rsidR="00AD18B6" w:rsidRPr="00915FEC" w:rsidRDefault="00AD18B6" w:rsidP="009E5B92">
      <w:pPr>
        <w:spacing w:after="0"/>
        <w:ind w:left="-142" w:firstLine="709"/>
        <w:jc w:val="both"/>
        <w:rPr>
          <w:szCs w:val="28"/>
        </w:rPr>
      </w:pPr>
      <w:r w:rsidRPr="00915FEC">
        <w:rPr>
          <w:szCs w:val="28"/>
        </w:rPr>
        <w:t>Điện chiếu sáng đường:</w:t>
      </w:r>
    </w:p>
    <w:p w:rsidR="00AD18B6" w:rsidRPr="00915FEC" w:rsidRDefault="00AD18B6" w:rsidP="009E5B92">
      <w:pPr>
        <w:spacing w:after="0"/>
        <w:ind w:left="-142" w:firstLine="709"/>
        <w:jc w:val="both"/>
        <w:rPr>
          <w:szCs w:val="28"/>
        </w:rPr>
      </w:pPr>
      <w:r w:rsidRPr="00915FEC">
        <w:rPr>
          <w:szCs w:val="28"/>
        </w:rPr>
        <w:lastRenderedPageBreak/>
        <w:t xml:space="preserve">- </w:t>
      </w:r>
      <w:r>
        <w:rPr>
          <w:szCs w:val="28"/>
        </w:rPr>
        <w:t>T</w:t>
      </w:r>
      <w:r w:rsidRPr="00915FEC">
        <w:rPr>
          <w:szCs w:val="28"/>
        </w:rPr>
        <w:t>hực hiện và quản lý điện đảm bảo cung cấp hệ thống điện chiếu sáng theo quy hoạch.</w:t>
      </w:r>
    </w:p>
    <w:p w:rsidR="00AD18B6" w:rsidRPr="00915FEC" w:rsidRDefault="00AD18B6" w:rsidP="009E5B92">
      <w:pPr>
        <w:spacing w:after="0"/>
        <w:ind w:left="-142" w:firstLine="709"/>
        <w:jc w:val="both"/>
        <w:rPr>
          <w:szCs w:val="28"/>
        </w:rPr>
      </w:pPr>
      <w:r w:rsidRPr="00915FEC">
        <w:rPr>
          <w:szCs w:val="28"/>
        </w:rPr>
        <w:t>- Phải tuân thủ tuyệt đối về an toàn điện và tiêu chuẩn hiện hành về điện chiếu sáng đường bộ.</w:t>
      </w:r>
    </w:p>
    <w:p w:rsidR="00AD18B6" w:rsidRPr="008E7A83" w:rsidRDefault="00AD18B6" w:rsidP="009E5B92">
      <w:pPr>
        <w:spacing w:after="0"/>
        <w:ind w:left="-142" w:firstLine="709"/>
        <w:jc w:val="both"/>
        <w:rPr>
          <w:b/>
          <w:szCs w:val="28"/>
        </w:rPr>
      </w:pPr>
      <w:r w:rsidRPr="008E7A83">
        <w:rPr>
          <w:b/>
          <w:szCs w:val="28"/>
        </w:rPr>
        <w:t>Điều 9. Hệ thống cấp, thoát nước</w:t>
      </w:r>
    </w:p>
    <w:p w:rsidR="00AD18B6" w:rsidRPr="00915FEC" w:rsidRDefault="00AD18B6" w:rsidP="009E5B92">
      <w:pPr>
        <w:spacing w:after="0"/>
        <w:ind w:left="-142" w:firstLine="709"/>
        <w:jc w:val="both"/>
        <w:rPr>
          <w:szCs w:val="28"/>
        </w:rPr>
      </w:pPr>
      <w:r w:rsidRPr="00915FEC">
        <w:rPr>
          <w:szCs w:val="28"/>
        </w:rPr>
        <w:t>1. Cấp nước</w:t>
      </w:r>
    </w:p>
    <w:p w:rsidR="00AD18B6" w:rsidRPr="00915FEC" w:rsidRDefault="00AD18B6" w:rsidP="009E5B92">
      <w:pPr>
        <w:spacing w:after="0"/>
        <w:ind w:left="-142" w:firstLine="709"/>
        <w:jc w:val="both"/>
        <w:rPr>
          <w:szCs w:val="28"/>
        </w:rPr>
      </w:pPr>
      <w:r w:rsidRPr="00915FEC">
        <w:rPr>
          <w:szCs w:val="28"/>
        </w:rPr>
        <w:t>Đồng hồ nước và van nước phải được đặt trên vỉa hè và sát với tường công trình của các tổ chức và từng hộ gia đình.</w:t>
      </w:r>
    </w:p>
    <w:p w:rsidR="00AD18B6" w:rsidRPr="00915FEC" w:rsidRDefault="00AD18B6" w:rsidP="009E5B92">
      <w:pPr>
        <w:spacing w:after="0"/>
        <w:ind w:left="-142" w:firstLine="709"/>
        <w:jc w:val="both"/>
        <w:rPr>
          <w:szCs w:val="28"/>
        </w:rPr>
      </w:pPr>
      <w:r w:rsidRPr="00915FEC">
        <w:rPr>
          <w:szCs w:val="28"/>
        </w:rPr>
        <w:t xml:space="preserve">Các hộ kinh doanh và các tổ chức hoạt động trong </w:t>
      </w:r>
      <w:r>
        <w:rPr>
          <w:szCs w:val="28"/>
        </w:rPr>
        <w:t>dự án</w:t>
      </w:r>
      <w:r w:rsidRPr="00915FEC">
        <w:rPr>
          <w:szCs w:val="28"/>
        </w:rPr>
        <w:t xml:space="preserve"> phải bảo vệ hệ thống đường ống không để xảy ra hư hại trong suốt thời gian thi công và sử dụng.</w:t>
      </w:r>
    </w:p>
    <w:p w:rsidR="00AD18B6" w:rsidRPr="00915FEC" w:rsidRDefault="00AD18B6" w:rsidP="009E5B92">
      <w:pPr>
        <w:spacing w:after="0"/>
        <w:ind w:left="-142" w:firstLine="709"/>
        <w:jc w:val="both"/>
        <w:rPr>
          <w:szCs w:val="28"/>
        </w:rPr>
      </w:pPr>
      <w:r w:rsidRPr="00915FEC">
        <w:rPr>
          <w:szCs w:val="28"/>
        </w:rPr>
        <w:t>2. Thoát nước</w:t>
      </w:r>
    </w:p>
    <w:p w:rsidR="00AD18B6" w:rsidRPr="00915FEC" w:rsidRDefault="00AD18B6" w:rsidP="009E5B92">
      <w:pPr>
        <w:spacing w:after="0"/>
        <w:ind w:left="-142" w:firstLine="709"/>
        <w:jc w:val="both"/>
        <w:rPr>
          <w:szCs w:val="28"/>
        </w:rPr>
      </w:pPr>
      <w:r w:rsidRPr="00915FEC">
        <w:rPr>
          <w:szCs w:val="28"/>
        </w:rPr>
        <w:t xml:space="preserve">Hệ thống thoát nước thải được thiết kế độc lập hoàn toàn với hệ thống thoát nước mưa. </w:t>
      </w:r>
    </w:p>
    <w:p w:rsidR="00AD18B6" w:rsidRPr="00915FEC" w:rsidRDefault="00AD18B6" w:rsidP="009E5B92">
      <w:pPr>
        <w:spacing w:after="0"/>
        <w:ind w:left="-142" w:firstLine="709"/>
        <w:jc w:val="both"/>
        <w:rPr>
          <w:szCs w:val="28"/>
        </w:rPr>
      </w:pPr>
      <w:r w:rsidRPr="00915FEC">
        <w:rPr>
          <w:szCs w:val="28"/>
        </w:rPr>
        <w:t>Thoát nước mưa: Các công trình phải lắp đặt hệ thống máng thu nước mưa, không để tình trạng nước mưa từ các mái công trình chảy trực tiếp xuống mặt hè, đường, phải đượ</w:t>
      </w:r>
      <w:r>
        <w:rPr>
          <w:szCs w:val="28"/>
        </w:rPr>
        <w:t>c</w:t>
      </w:r>
      <w:r w:rsidRPr="00915FEC">
        <w:rPr>
          <w:szCs w:val="28"/>
        </w:rPr>
        <w:t xml:space="preserve"> thu gom về các hố ga thu nước trước khi chảy vào hệ thống thoát nước mưa khu vực quy hoạch.</w:t>
      </w:r>
    </w:p>
    <w:p w:rsidR="00AD18B6" w:rsidRPr="00915FEC" w:rsidRDefault="00AD18B6" w:rsidP="009E5B92">
      <w:pPr>
        <w:spacing w:after="0"/>
        <w:ind w:left="-142" w:firstLine="709"/>
        <w:jc w:val="both"/>
        <w:rPr>
          <w:szCs w:val="28"/>
        </w:rPr>
      </w:pPr>
      <w:r w:rsidRPr="00915FEC">
        <w:rPr>
          <w:szCs w:val="28"/>
        </w:rPr>
        <w:t>Thoát nước thải: Nước thải sinh hoạt</w:t>
      </w:r>
      <w:r>
        <w:rPr>
          <w:szCs w:val="28"/>
        </w:rPr>
        <w:t xml:space="preserve"> sau khi được xử lý sơ bộ trong các công trình bằng bể tự hoại 3 khoang hợp vệ sinh, được đưa về trạm</w:t>
      </w:r>
      <w:r w:rsidRPr="00915FEC">
        <w:rPr>
          <w:szCs w:val="28"/>
        </w:rPr>
        <w:t xml:space="preserve"> xử lý </w:t>
      </w:r>
      <w:r>
        <w:rPr>
          <w:szCs w:val="28"/>
        </w:rPr>
        <w:t>tập trung của dự án để xử lý. Nước thải sau khi được xử lý</w:t>
      </w:r>
      <w:r w:rsidRPr="00915FEC">
        <w:rPr>
          <w:szCs w:val="28"/>
        </w:rPr>
        <w:t xml:space="preserve"> đạt</w:t>
      </w:r>
      <w:r>
        <w:rPr>
          <w:szCs w:val="28"/>
        </w:rPr>
        <w:t xml:space="preserve"> theo</w:t>
      </w:r>
      <w:r w:rsidRPr="00915FEC">
        <w:rPr>
          <w:szCs w:val="28"/>
        </w:rPr>
        <w:t xml:space="preserve"> tiêu chuẩn quy định, mới được xả vào hệ thống thoát nước </w:t>
      </w:r>
      <w:r>
        <w:rPr>
          <w:szCs w:val="28"/>
        </w:rPr>
        <w:t>mưa để thoát ra môi trường</w:t>
      </w:r>
      <w:r w:rsidRPr="00915FEC">
        <w:rPr>
          <w:szCs w:val="28"/>
        </w:rPr>
        <w:t>.</w:t>
      </w:r>
    </w:p>
    <w:p w:rsidR="00AD18B6" w:rsidRPr="00915FEC" w:rsidRDefault="00AD18B6" w:rsidP="009E5B92">
      <w:pPr>
        <w:spacing w:after="0"/>
        <w:ind w:left="-142" w:firstLine="709"/>
        <w:jc w:val="both"/>
        <w:rPr>
          <w:szCs w:val="28"/>
        </w:rPr>
      </w:pPr>
      <w:r w:rsidRPr="00915FEC">
        <w:rPr>
          <w:szCs w:val="28"/>
        </w:rPr>
        <w:t>Các tổ chức hoạt độ</w:t>
      </w:r>
      <w:r>
        <w:rPr>
          <w:szCs w:val="28"/>
        </w:rPr>
        <w:t>ng trong khu vực dự án</w:t>
      </w:r>
      <w:r w:rsidRPr="00915FEC">
        <w:rPr>
          <w:szCs w:val="28"/>
        </w:rPr>
        <w:t xml:space="preserve"> không được tự ý thay đổi, làm hư hại đến hệ thống thoát nước chung trong suốt thời gian thi công và sử dụng. Nếu có xảy ra sự cố thì phải trả chi phí sửa chữa.</w:t>
      </w:r>
    </w:p>
    <w:p w:rsidR="00AD18B6" w:rsidRPr="008E7A83" w:rsidRDefault="00AD18B6" w:rsidP="009E5B92">
      <w:pPr>
        <w:spacing w:after="0"/>
        <w:ind w:left="-142" w:firstLine="709"/>
        <w:jc w:val="both"/>
        <w:rPr>
          <w:b/>
          <w:szCs w:val="28"/>
        </w:rPr>
      </w:pPr>
      <w:r w:rsidRPr="008E7A83">
        <w:rPr>
          <w:b/>
          <w:szCs w:val="28"/>
        </w:rPr>
        <w:t>Điều 10. Quy định về phòng cháy chữa cháy</w:t>
      </w:r>
    </w:p>
    <w:p w:rsidR="00AD18B6" w:rsidRDefault="00AD18B6" w:rsidP="009E5B92">
      <w:pPr>
        <w:spacing w:after="0"/>
        <w:ind w:left="-142" w:firstLine="709"/>
        <w:jc w:val="both"/>
        <w:rPr>
          <w:szCs w:val="28"/>
        </w:rPr>
      </w:pPr>
      <w:r w:rsidRPr="00915FEC">
        <w:rPr>
          <w:szCs w:val="28"/>
        </w:rPr>
        <w:t>Phòng cháy chữa cháy ngoài hàng rào công trình: Chủ đầu tư lắp đặt họng cứu hỏa dọc theo các trục đường giao thông chính để phòng và chữa cháy an toàn cho toàn Khu theo tiêu chuẩn Việt Nam hiện hành và được cấp có thẩm quyền cấp phép.</w:t>
      </w:r>
    </w:p>
    <w:p w:rsidR="00AD18B6" w:rsidRPr="0033043C" w:rsidRDefault="00AD18B6" w:rsidP="009E5B92">
      <w:pPr>
        <w:spacing w:after="0"/>
        <w:ind w:left="-142" w:firstLine="709"/>
        <w:jc w:val="both"/>
        <w:rPr>
          <w:szCs w:val="28"/>
        </w:rPr>
      </w:pPr>
      <w:r w:rsidRPr="008E7A83">
        <w:rPr>
          <w:b/>
          <w:szCs w:val="28"/>
        </w:rPr>
        <w:t>Điều 11. Quy định về việc thực hiện xây dựng các công trình</w:t>
      </w:r>
    </w:p>
    <w:p w:rsidR="00AD18B6" w:rsidRPr="00915FEC" w:rsidRDefault="00AD18B6" w:rsidP="009E5B92">
      <w:pPr>
        <w:spacing w:after="0"/>
        <w:ind w:left="-142" w:firstLine="709"/>
        <w:jc w:val="both"/>
        <w:rPr>
          <w:szCs w:val="28"/>
        </w:rPr>
      </w:pPr>
      <w:r w:rsidRPr="00915FEC">
        <w:rPr>
          <w:szCs w:val="28"/>
        </w:rPr>
        <w:t>Quy định về giải pháp xây dựng cho công trình</w:t>
      </w:r>
    </w:p>
    <w:p w:rsidR="00AD18B6" w:rsidRPr="00915FEC" w:rsidRDefault="00AD18B6" w:rsidP="009E5B92">
      <w:pPr>
        <w:spacing w:after="0"/>
        <w:ind w:left="-142" w:firstLine="709"/>
        <w:jc w:val="both"/>
        <w:rPr>
          <w:szCs w:val="28"/>
        </w:rPr>
      </w:pPr>
      <w:r w:rsidRPr="00915FEC">
        <w:rPr>
          <w:szCs w:val="28"/>
        </w:rPr>
        <w:t>- Phần móng công trình không vượt qua chỉ giới đường đỏ, không xâm phạm đến các công trình kế cận và đảm bảo an toàn cho khu vực.</w:t>
      </w:r>
    </w:p>
    <w:p w:rsidR="00AD18B6" w:rsidRPr="00915FEC" w:rsidRDefault="00AD18B6" w:rsidP="009E5B92">
      <w:pPr>
        <w:spacing w:after="0"/>
        <w:ind w:left="-142" w:firstLine="709"/>
        <w:jc w:val="both"/>
        <w:rPr>
          <w:szCs w:val="28"/>
        </w:rPr>
      </w:pPr>
      <w:r w:rsidRPr="00915FEC">
        <w:rPr>
          <w:szCs w:val="28"/>
        </w:rPr>
        <w:t>- Biện pháp chống sạt lở khi thi công móng: Trường hợp hai bên công trình liền kề không xây dựng cùng một thời điểm, đơn vị thi công phải có biện pháp chống sạt lở trong quá trình thi công, tránh tình trạng gây lún, lệch cho các công trình kế cận.</w:t>
      </w:r>
    </w:p>
    <w:p w:rsidR="00AD18B6" w:rsidRPr="00915FEC" w:rsidRDefault="00AD18B6" w:rsidP="009E5B92">
      <w:pPr>
        <w:spacing w:after="0"/>
        <w:ind w:left="-142" w:firstLine="709"/>
        <w:jc w:val="both"/>
        <w:rPr>
          <w:szCs w:val="28"/>
        </w:rPr>
      </w:pPr>
      <w:r w:rsidRPr="00915FEC">
        <w:rPr>
          <w:szCs w:val="28"/>
        </w:rPr>
        <w:t>Trước khi khởi công xây dựng, chủ đầu tư phải liên hệ với các cấp có thẩm quyền để định vị và lập biên bản cắm mốc công trình tại hiện trường.</w:t>
      </w:r>
    </w:p>
    <w:p w:rsidR="00AD18B6" w:rsidRPr="00915FEC" w:rsidRDefault="00AD18B6" w:rsidP="009E5B92">
      <w:pPr>
        <w:spacing w:after="0"/>
        <w:ind w:left="-142" w:firstLine="709"/>
        <w:jc w:val="both"/>
        <w:rPr>
          <w:szCs w:val="28"/>
        </w:rPr>
      </w:pPr>
      <w:r w:rsidRPr="00915FEC">
        <w:rPr>
          <w:szCs w:val="28"/>
        </w:rPr>
        <w:lastRenderedPageBreak/>
        <w:t>Phải xây dựng theo đúng nội dung cho phép, nếu có thay đổi phải có cơ quan có thẩm quyền đồng ý.</w:t>
      </w:r>
    </w:p>
    <w:p w:rsidR="00AD18B6" w:rsidRPr="00915FEC" w:rsidRDefault="00AD18B6" w:rsidP="009E5B92">
      <w:pPr>
        <w:spacing w:after="0"/>
        <w:ind w:left="-142" w:firstLine="709"/>
        <w:jc w:val="both"/>
        <w:rPr>
          <w:szCs w:val="28"/>
        </w:rPr>
      </w:pPr>
      <w:r w:rsidRPr="00915FEC">
        <w:rPr>
          <w:szCs w:val="28"/>
        </w:rPr>
        <w:t xml:space="preserve">Trong quá trình xây dựng công trình không được vi phạm làm ảnh hưởng đến kỹ thuật hạ tầng của toàn </w:t>
      </w:r>
      <w:r>
        <w:rPr>
          <w:szCs w:val="28"/>
        </w:rPr>
        <w:t>khu vực dự án</w:t>
      </w:r>
      <w:r w:rsidRPr="00915FEC">
        <w:rPr>
          <w:szCs w:val="28"/>
        </w:rPr>
        <w:t xml:space="preserve"> như: Giao thông, đường điện, cấp thoát nước,.. và các công trình lân cận.</w:t>
      </w:r>
    </w:p>
    <w:p w:rsidR="00AD18B6" w:rsidRPr="00915FEC" w:rsidRDefault="00AD18B6" w:rsidP="009E5B92">
      <w:pPr>
        <w:spacing w:after="0"/>
        <w:ind w:left="-142" w:firstLine="709"/>
        <w:jc w:val="both"/>
        <w:rPr>
          <w:szCs w:val="28"/>
        </w:rPr>
      </w:pPr>
      <w:r w:rsidRPr="00915FEC">
        <w:rPr>
          <w:szCs w:val="28"/>
        </w:rPr>
        <w:t>Mọi việc xây dựng trái với nội dung cấp phép sẽ bị xử lý theo các quy định của pháp luật hiện hành.</w:t>
      </w:r>
    </w:p>
    <w:p w:rsidR="00AD18B6" w:rsidRPr="008E7A83" w:rsidRDefault="00AD18B6" w:rsidP="009E5B92">
      <w:pPr>
        <w:spacing w:after="0"/>
        <w:ind w:left="-142" w:firstLine="709"/>
        <w:jc w:val="both"/>
        <w:rPr>
          <w:b/>
          <w:szCs w:val="28"/>
        </w:rPr>
      </w:pPr>
      <w:r w:rsidRPr="008E7A83">
        <w:rPr>
          <w:b/>
          <w:szCs w:val="28"/>
        </w:rPr>
        <w:t>Điều 12. Quy định về an toàn, vệ sinh khi thi công các công trình</w:t>
      </w:r>
    </w:p>
    <w:p w:rsidR="00AD18B6" w:rsidRPr="00915FEC" w:rsidRDefault="00AD18B6" w:rsidP="009E5B92">
      <w:pPr>
        <w:spacing w:after="0"/>
        <w:ind w:left="-142" w:firstLine="709"/>
        <w:jc w:val="both"/>
        <w:rPr>
          <w:szCs w:val="28"/>
        </w:rPr>
      </w:pPr>
      <w:r w:rsidRPr="00915FEC">
        <w:rPr>
          <w:szCs w:val="28"/>
        </w:rPr>
        <w:t>Trong quá trình thi công phải có hệ thống che chắn công trình, tránh bụi và vật rơi từ trên cao xuống, tránh xả khói bụi vào môi trường xung quanh.</w:t>
      </w:r>
    </w:p>
    <w:p w:rsidR="00AD18B6" w:rsidRPr="00915FEC" w:rsidRDefault="00AD18B6" w:rsidP="009E5B92">
      <w:pPr>
        <w:spacing w:after="0"/>
        <w:ind w:left="-142" w:firstLine="709"/>
        <w:jc w:val="both"/>
        <w:rPr>
          <w:szCs w:val="28"/>
        </w:rPr>
      </w:pPr>
      <w:r w:rsidRPr="00915FEC">
        <w:rPr>
          <w:szCs w:val="28"/>
        </w:rPr>
        <w:t>Đơn vị thi công xây dựng phải tổ chức các bãi đ</w:t>
      </w:r>
      <w:r>
        <w:rPr>
          <w:szCs w:val="28"/>
        </w:rPr>
        <w:t>ể</w:t>
      </w:r>
      <w:r w:rsidRPr="00915FEC">
        <w:rPr>
          <w:szCs w:val="28"/>
        </w:rPr>
        <w:t xml:space="preserve"> vậ</w:t>
      </w:r>
      <w:r>
        <w:rPr>
          <w:szCs w:val="28"/>
        </w:rPr>
        <w:t>t liệu</w:t>
      </w:r>
      <w:r w:rsidRPr="00915FEC">
        <w:rPr>
          <w:szCs w:val="28"/>
        </w:rPr>
        <w:t>, không được đổ tràn lan trên vỉa hè và lòng đường, phải bảo vệ vỉa hè tại khu vực xây dựng.</w:t>
      </w:r>
    </w:p>
    <w:p w:rsidR="00AD18B6" w:rsidRPr="006D6F23" w:rsidRDefault="00AD18B6" w:rsidP="009E5B92">
      <w:pPr>
        <w:spacing w:after="0"/>
        <w:ind w:left="-142" w:firstLine="709"/>
        <w:jc w:val="both"/>
        <w:rPr>
          <w:szCs w:val="28"/>
        </w:rPr>
      </w:pPr>
      <w:r w:rsidRPr="00915FEC">
        <w:rPr>
          <w:szCs w:val="28"/>
        </w:rPr>
        <w:t>Các loại đất, cát, xả bẩn phát sinh trong quá trình thi công phải được vận chuyển ngay đến nơi tập kết.</w:t>
      </w:r>
    </w:p>
    <w:p w:rsidR="00AD18B6" w:rsidRPr="008E7A83" w:rsidRDefault="00AD18B6" w:rsidP="009E5B92">
      <w:pPr>
        <w:spacing w:after="0"/>
        <w:ind w:left="-142" w:firstLine="709"/>
        <w:jc w:val="both"/>
        <w:rPr>
          <w:b/>
          <w:szCs w:val="28"/>
        </w:rPr>
      </w:pPr>
      <w:r w:rsidRPr="008E7A83">
        <w:rPr>
          <w:b/>
          <w:szCs w:val="28"/>
        </w:rPr>
        <w:t>Điều 13. Quy định về thiết kế, lắp đặt các hệ thống kỹ thuật</w:t>
      </w:r>
    </w:p>
    <w:p w:rsidR="00AD18B6" w:rsidRPr="00E64AFE" w:rsidRDefault="00AD18B6" w:rsidP="009E5B92">
      <w:pPr>
        <w:spacing w:after="0"/>
        <w:ind w:left="-142" w:firstLine="709"/>
        <w:jc w:val="both"/>
        <w:rPr>
          <w:szCs w:val="28"/>
        </w:rPr>
      </w:pPr>
      <w:r w:rsidRPr="00E64AFE">
        <w:rPr>
          <w:szCs w:val="28"/>
        </w:rPr>
        <w:t>Tất cả các hệ thống kỹ thuật sử dụng trong khu quy hoạch cần tuân thủ tuyệt đối các tiêu chuẩn và quy phạm Việt Nam hiện hành. Phải được sự phê duyệt của các cơ quan chức năng có thẩm quyền trước khi đưa vào sử dụng.</w:t>
      </w:r>
    </w:p>
    <w:p w:rsidR="00AD18B6" w:rsidRPr="008E7A83" w:rsidRDefault="00AD18B6" w:rsidP="009E5B92">
      <w:pPr>
        <w:spacing w:after="0"/>
        <w:ind w:left="-142" w:firstLine="709"/>
        <w:jc w:val="both"/>
        <w:rPr>
          <w:b/>
          <w:szCs w:val="28"/>
        </w:rPr>
      </w:pPr>
      <w:r w:rsidRPr="008E7A83">
        <w:rPr>
          <w:b/>
          <w:szCs w:val="28"/>
        </w:rPr>
        <w:t>Điều 14. Hệ thống rác thải</w:t>
      </w:r>
    </w:p>
    <w:p w:rsidR="00AD18B6" w:rsidRPr="00272D33" w:rsidRDefault="00AD18B6" w:rsidP="009E5B92">
      <w:pPr>
        <w:spacing w:after="0"/>
        <w:ind w:left="-142" w:firstLine="709"/>
        <w:jc w:val="both"/>
        <w:rPr>
          <w:szCs w:val="28"/>
        </w:rPr>
      </w:pPr>
      <w:r w:rsidRPr="00272D33">
        <w:rPr>
          <w:szCs w:val="28"/>
        </w:rPr>
        <w:t xml:space="preserve">Rác thải phải được phân loại chứa trong bao bọc kín và </w:t>
      </w:r>
      <w:r>
        <w:rPr>
          <w:szCs w:val="28"/>
        </w:rPr>
        <w:t>chuyển ra các xe thu gom</w:t>
      </w:r>
      <w:r w:rsidRPr="00272D33">
        <w:rPr>
          <w:szCs w:val="28"/>
        </w:rPr>
        <w:t xml:space="preserve"> để chuyển đến </w:t>
      </w:r>
      <w:r>
        <w:rPr>
          <w:szCs w:val="28"/>
        </w:rPr>
        <w:t xml:space="preserve">khu </w:t>
      </w:r>
      <w:r w:rsidRPr="00272D33">
        <w:rPr>
          <w:szCs w:val="28"/>
        </w:rPr>
        <w:t>xử lý tập trung.</w:t>
      </w:r>
    </w:p>
    <w:p w:rsidR="00AD18B6" w:rsidRDefault="00AD18B6" w:rsidP="009E5B92">
      <w:pPr>
        <w:spacing w:after="0"/>
        <w:ind w:left="-142" w:firstLine="709"/>
        <w:jc w:val="both"/>
        <w:rPr>
          <w:szCs w:val="28"/>
        </w:rPr>
      </w:pPr>
      <w:r w:rsidRPr="00272D33">
        <w:rPr>
          <w:szCs w:val="28"/>
        </w:rPr>
        <w:t xml:space="preserve">Nghiêm cấm mọi hành vi đổ rác bừa bãi gây mất vệ sinh và mĩ quan của </w:t>
      </w:r>
      <w:r>
        <w:rPr>
          <w:szCs w:val="28"/>
        </w:rPr>
        <w:t>khu vực dự án</w:t>
      </w:r>
      <w:r w:rsidRPr="00272D33">
        <w:rPr>
          <w:szCs w:val="28"/>
        </w:rPr>
        <w:t>.</w:t>
      </w:r>
    </w:p>
    <w:p w:rsidR="00AD18B6" w:rsidRPr="00915FEC" w:rsidRDefault="00AD18B6" w:rsidP="003E0686">
      <w:pPr>
        <w:spacing w:after="0"/>
        <w:ind w:left="-142" w:firstLine="709"/>
        <w:jc w:val="center"/>
        <w:rPr>
          <w:b/>
          <w:spacing w:val="10"/>
          <w:szCs w:val="28"/>
          <w:lang w:val="nl-NL"/>
        </w:rPr>
      </w:pPr>
      <w:r>
        <w:rPr>
          <w:b/>
          <w:spacing w:val="10"/>
          <w:szCs w:val="28"/>
          <w:lang w:val="nl-NL"/>
        </w:rPr>
        <w:br w:type="page"/>
      </w:r>
      <w:r w:rsidRPr="00915FEC">
        <w:rPr>
          <w:b/>
          <w:spacing w:val="10"/>
          <w:szCs w:val="28"/>
          <w:lang w:val="nl-NL"/>
        </w:rPr>
        <w:lastRenderedPageBreak/>
        <w:t>CHƯƠNG III</w:t>
      </w:r>
    </w:p>
    <w:p w:rsidR="00AD18B6" w:rsidRPr="00915FEC" w:rsidRDefault="00AD18B6" w:rsidP="003E0686">
      <w:pPr>
        <w:spacing w:after="0"/>
        <w:ind w:left="-142" w:firstLine="709"/>
        <w:jc w:val="center"/>
        <w:rPr>
          <w:b/>
          <w:spacing w:val="10"/>
          <w:szCs w:val="28"/>
          <w:lang w:val="nl-NL"/>
        </w:rPr>
      </w:pPr>
      <w:r w:rsidRPr="00915FEC">
        <w:rPr>
          <w:b/>
          <w:spacing w:val="10"/>
          <w:szCs w:val="28"/>
          <w:lang w:val="nl-NL"/>
        </w:rPr>
        <w:t>ĐIỀU KHOẢN THI HÀNH</w:t>
      </w:r>
    </w:p>
    <w:p w:rsidR="00AD18B6" w:rsidRPr="002D13AB" w:rsidRDefault="00AD18B6" w:rsidP="009E5B92">
      <w:pPr>
        <w:spacing w:after="0"/>
        <w:ind w:left="-142" w:firstLine="709"/>
        <w:jc w:val="both"/>
        <w:rPr>
          <w:b/>
          <w:spacing w:val="10"/>
          <w:sz w:val="8"/>
          <w:szCs w:val="28"/>
          <w:lang w:val="nl-NL"/>
        </w:rPr>
      </w:pPr>
    </w:p>
    <w:p w:rsidR="00AD18B6" w:rsidRPr="008E7A83" w:rsidRDefault="00AD18B6" w:rsidP="009E5B92">
      <w:pPr>
        <w:spacing w:after="0"/>
        <w:ind w:left="-142" w:firstLine="709"/>
        <w:jc w:val="both"/>
        <w:rPr>
          <w:szCs w:val="28"/>
        </w:rPr>
      </w:pPr>
      <w:r w:rsidRPr="008E7A83">
        <w:rPr>
          <w:b/>
          <w:szCs w:val="28"/>
        </w:rPr>
        <w:t>Điều 15.</w:t>
      </w:r>
      <w:r>
        <w:rPr>
          <w:szCs w:val="28"/>
        </w:rPr>
        <w:t xml:space="preserve"> </w:t>
      </w:r>
      <w:r w:rsidRPr="008E7A83">
        <w:rPr>
          <w:szCs w:val="28"/>
        </w:rPr>
        <w:t xml:space="preserve">UBND </w:t>
      </w:r>
      <w:r>
        <w:rPr>
          <w:szCs w:val="28"/>
        </w:rPr>
        <w:t xml:space="preserve">tỉnh Cao Bằng và các </w:t>
      </w:r>
      <w:r w:rsidRPr="008E7A83">
        <w:rPr>
          <w:szCs w:val="28"/>
        </w:rPr>
        <w:t>cơ quan có liên quan; chịu trách nhiệm thi hành Quy định này.</w:t>
      </w:r>
    </w:p>
    <w:p w:rsidR="00AD18B6" w:rsidRPr="008E7A83" w:rsidRDefault="00AD18B6" w:rsidP="009E5B92">
      <w:pPr>
        <w:spacing w:after="0"/>
        <w:ind w:left="-142" w:firstLine="709"/>
        <w:jc w:val="both"/>
        <w:rPr>
          <w:szCs w:val="28"/>
        </w:rPr>
      </w:pPr>
      <w:r w:rsidRPr="008E7A83">
        <w:rPr>
          <w:szCs w:val="28"/>
        </w:rPr>
        <w:t>Mọi vi phạm các điều khoản của Quy định này tuỳ theo mức độ sẽ bị xử lý kỷ luật, xử phạt hành chính, bồi thường thiệt hại vật chất hoặc truy tố trước pháp luật hiện hành.</w:t>
      </w:r>
    </w:p>
    <w:p w:rsidR="00AD18B6" w:rsidRDefault="00AD18B6" w:rsidP="009E5B92">
      <w:pPr>
        <w:spacing w:after="0"/>
        <w:ind w:left="-142" w:firstLine="709"/>
        <w:jc w:val="both"/>
        <w:rPr>
          <w:szCs w:val="28"/>
        </w:rPr>
      </w:pPr>
      <w:r w:rsidRPr="008E7A83">
        <w:rPr>
          <w:b/>
          <w:szCs w:val="28"/>
        </w:rPr>
        <w:t>Điều 16.</w:t>
      </w:r>
      <w:r>
        <w:rPr>
          <w:szCs w:val="28"/>
        </w:rPr>
        <w:t xml:space="preserve"> </w:t>
      </w:r>
      <w:r w:rsidRPr="008E7A83">
        <w:rPr>
          <w:szCs w:val="28"/>
        </w:rPr>
        <w:t>Đồ án quy hoạch chi tiết và Quy định quản l</w:t>
      </w:r>
      <w:bookmarkStart w:id="15" w:name="_GoBack"/>
      <w:bookmarkEnd w:id="15"/>
      <w:r w:rsidRPr="008E7A83">
        <w:rPr>
          <w:szCs w:val="28"/>
        </w:rPr>
        <w:t xml:space="preserve">ý </w:t>
      </w:r>
      <w:r>
        <w:rPr>
          <w:szCs w:val="28"/>
        </w:rPr>
        <w:t xml:space="preserve">theo </w:t>
      </w:r>
      <w:r w:rsidRPr="008E7A83">
        <w:rPr>
          <w:szCs w:val="28"/>
        </w:rPr>
        <w:t>đồ án được ấn hành và lưu giữ tại các cơ quan dưới đây để các tổ chức và cá nhân có liên quan biết và thực hiện:</w:t>
      </w:r>
      <w:r>
        <w:rPr>
          <w:szCs w:val="28"/>
        </w:rPr>
        <w:t xml:space="preserve"> </w:t>
      </w:r>
      <w:r w:rsidRPr="00674009">
        <w:rPr>
          <w:szCs w:val="28"/>
        </w:rPr>
        <w:t xml:space="preserve">UBND </w:t>
      </w:r>
      <w:r>
        <w:rPr>
          <w:szCs w:val="28"/>
        </w:rPr>
        <w:t xml:space="preserve">tỉnh Cao Bằng, Sở Xây dựng tỉnh Cao Bằng, UBND </w:t>
      </w:r>
      <w:r w:rsidR="009E5B92">
        <w:rPr>
          <w:szCs w:val="28"/>
        </w:rPr>
        <w:t xml:space="preserve">thành phố Cao Bằng, UBND </w:t>
      </w:r>
      <w:r>
        <w:rPr>
          <w:szCs w:val="28"/>
        </w:rPr>
        <w:t>phường Đề Thám.</w:t>
      </w:r>
      <w:r w:rsidRPr="008E7A83">
        <w:rPr>
          <w:szCs w:val="28"/>
        </w:rPr>
        <w:t xml:space="preserve"> </w:t>
      </w:r>
    </w:p>
    <w:p w:rsidR="007F7D6A" w:rsidRPr="00AD18B6" w:rsidRDefault="007F7D6A" w:rsidP="009E5B92">
      <w:pPr>
        <w:spacing w:after="0"/>
        <w:ind w:firstLine="567"/>
        <w:jc w:val="both"/>
      </w:pPr>
    </w:p>
    <w:sectPr w:rsidR="007F7D6A" w:rsidRPr="00AD18B6" w:rsidSect="00AD18B6">
      <w:pgSz w:w="11907" w:h="16840" w:code="9"/>
      <w:pgMar w:top="1134" w:right="851" w:bottom="1134" w:left="1701" w:header="720" w:footer="72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27EBC"/>
    <w:multiLevelType w:val="hybridMultilevel"/>
    <w:tmpl w:val="004259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A9033B3"/>
    <w:multiLevelType w:val="hybridMultilevel"/>
    <w:tmpl w:val="4A7CCF70"/>
    <w:lvl w:ilvl="0" w:tplc="4E9073FA">
      <w:numFmt w:val="bullet"/>
      <w:lvlText w:val="+"/>
      <w:lvlJc w:val="left"/>
      <w:pPr>
        <w:tabs>
          <w:tab w:val="num" w:pos="1080"/>
        </w:tabs>
        <w:ind w:left="1080" w:hanging="360"/>
      </w:pPr>
      <w:rPr>
        <w:rFonts w:ascii="Times New Roman" w:hAnsi="Times New Roman" w:hint="default"/>
      </w:rPr>
    </w:lvl>
    <w:lvl w:ilvl="1" w:tplc="04090003" w:tentative="1">
      <w:start w:val="1"/>
      <w:numFmt w:val="bullet"/>
      <w:lvlText w:val="o"/>
      <w:lvlJc w:val="left"/>
      <w:pPr>
        <w:tabs>
          <w:tab w:val="num" w:pos="2070"/>
        </w:tabs>
        <w:ind w:left="2070" w:hanging="360"/>
      </w:pPr>
      <w:rPr>
        <w:rFonts w:ascii="Courier New" w:hAnsi="Courier New" w:hint="default"/>
      </w:rPr>
    </w:lvl>
    <w:lvl w:ilvl="2" w:tplc="04090005" w:tentative="1">
      <w:start w:val="1"/>
      <w:numFmt w:val="bullet"/>
      <w:lvlText w:val=""/>
      <w:lvlJc w:val="left"/>
      <w:pPr>
        <w:tabs>
          <w:tab w:val="num" w:pos="2790"/>
        </w:tabs>
        <w:ind w:left="2790" w:hanging="360"/>
      </w:pPr>
      <w:rPr>
        <w:rFonts w:ascii="Times New Roman" w:hAnsi="Times New Roman" w:hint="default"/>
      </w:rPr>
    </w:lvl>
    <w:lvl w:ilvl="3" w:tplc="04090001" w:tentative="1">
      <w:start w:val="1"/>
      <w:numFmt w:val="bullet"/>
      <w:lvlText w:val=""/>
      <w:lvlJc w:val="left"/>
      <w:pPr>
        <w:tabs>
          <w:tab w:val="num" w:pos="3510"/>
        </w:tabs>
        <w:ind w:left="3510" w:hanging="360"/>
      </w:pPr>
      <w:rPr>
        <w:rFonts w:ascii="Times New Roman" w:hAnsi="Times New Roman" w:hint="default"/>
      </w:rPr>
    </w:lvl>
    <w:lvl w:ilvl="4" w:tplc="04090003" w:tentative="1">
      <w:start w:val="1"/>
      <w:numFmt w:val="bullet"/>
      <w:lvlText w:val="o"/>
      <w:lvlJc w:val="left"/>
      <w:pPr>
        <w:tabs>
          <w:tab w:val="num" w:pos="4230"/>
        </w:tabs>
        <w:ind w:left="4230" w:hanging="360"/>
      </w:pPr>
      <w:rPr>
        <w:rFonts w:ascii="Courier New" w:hAnsi="Courier New" w:hint="default"/>
      </w:rPr>
    </w:lvl>
    <w:lvl w:ilvl="5" w:tplc="04090005" w:tentative="1">
      <w:start w:val="1"/>
      <w:numFmt w:val="bullet"/>
      <w:lvlText w:val=""/>
      <w:lvlJc w:val="left"/>
      <w:pPr>
        <w:tabs>
          <w:tab w:val="num" w:pos="4950"/>
        </w:tabs>
        <w:ind w:left="4950" w:hanging="360"/>
      </w:pPr>
      <w:rPr>
        <w:rFonts w:ascii="Times New Roman" w:hAnsi="Times New Roman" w:hint="default"/>
      </w:rPr>
    </w:lvl>
    <w:lvl w:ilvl="6" w:tplc="04090001" w:tentative="1">
      <w:start w:val="1"/>
      <w:numFmt w:val="bullet"/>
      <w:lvlText w:val=""/>
      <w:lvlJc w:val="left"/>
      <w:pPr>
        <w:tabs>
          <w:tab w:val="num" w:pos="5670"/>
        </w:tabs>
        <w:ind w:left="5670" w:hanging="360"/>
      </w:pPr>
      <w:rPr>
        <w:rFonts w:ascii="Times New Roman" w:hAnsi="Times New Roman" w:hint="default"/>
      </w:rPr>
    </w:lvl>
    <w:lvl w:ilvl="7" w:tplc="04090003" w:tentative="1">
      <w:start w:val="1"/>
      <w:numFmt w:val="bullet"/>
      <w:lvlText w:val="o"/>
      <w:lvlJc w:val="left"/>
      <w:pPr>
        <w:tabs>
          <w:tab w:val="num" w:pos="6390"/>
        </w:tabs>
        <w:ind w:left="6390" w:hanging="360"/>
      </w:pPr>
      <w:rPr>
        <w:rFonts w:ascii="Courier New" w:hAnsi="Courier New" w:hint="default"/>
      </w:rPr>
    </w:lvl>
    <w:lvl w:ilvl="8" w:tplc="04090005" w:tentative="1">
      <w:start w:val="1"/>
      <w:numFmt w:val="bullet"/>
      <w:lvlText w:val=""/>
      <w:lvlJc w:val="left"/>
      <w:pPr>
        <w:tabs>
          <w:tab w:val="num" w:pos="7110"/>
        </w:tabs>
        <w:ind w:left="7110" w:hanging="360"/>
      </w:pPr>
      <w:rPr>
        <w:rFonts w:ascii="Times New Roman" w:hAnsi="Times New Roman"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80C"/>
    <w:rsid w:val="00024475"/>
    <w:rsid w:val="00344C8A"/>
    <w:rsid w:val="003A729F"/>
    <w:rsid w:val="003B119C"/>
    <w:rsid w:val="003C480C"/>
    <w:rsid w:val="003D3615"/>
    <w:rsid w:val="003E0686"/>
    <w:rsid w:val="00506416"/>
    <w:rsid w:val="0062010D"/>
    <w:rsid w:val="00685811"/>
    <w:rsid w:val="007679B9"/>
    <w:rsid w:val="00782CBF"/>
    <w:rsid w:val="007F7D6A"/>
    <w:rsid w:val="00804FEE"/>
    <w:rsid w:val="009231AB"/>
    <w:rsid w:val="00944FC0"/>
    <w:rsid w:val="009E5B92"/>
    <w:rsid w:val="00AD18B6"/>
    <w:rsid w:val="00B36E70"/>
    <w:rsid w:val="00CF3ECF"/>
    <w:rsid w:val="00D01567"/>
    <w:rsid w:val="00D04911"/>
    <w:rsid w:val="00F02DFD"/>
    <w:rsid w:val="00FF3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D18B6"/>
    <w:pPr>
      <w:keepNext/>
      <w:spacing w:before="120" w:after="120" w:line="240" w:lineRule="auto"/>
      <w:jc w:val="both"/>
      <w:outlineLvl w:val="1"/>
    </w:pPr>
    <w:rPr>
      <w:rFonts w:eastAsia="Times New Roman" w:cs="Times New Roman"/>
      <w:b/>
      <w:bCs/>
      <w:i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0C"/>
    <w:pPr>
      <w:ind w:left="720"/>
      <w:contextualSpacing/>
    </w:pPr>
  </w:style>
  <w:style w:type="character" w:customStyle="1" w:styleId="Heading2Char">
    <w:name w:val="Heading 2 Char"/>
    <w:basedOn w:val="DefaultParagraphFont"/>
    <w:link w:val="Heading2"/>
    <w:rsid w:val="00AD18B6"/>
    <w:rPr>
      <w:rFonts w:eastAsia="Times New Roman" w:cs="Times New Roman"/>
      <w:b/>
      <w:bCs/>
      <w:iCs/>
      <w:sz w:val="26"/>
      <w:szCs w:val="28"/>
      <w:lang w:val="x-none" w:eastAsia="x-none"/>
    </w:rPr>
  </w:style>
  <w:style w:type="paragraph" w:styleId="BalloonText">
    <w:name w:val="Balloon Text"/>
    <w:basedOn w:val="Normal"/>
    <w:link w:val="BalloonTextChar"/>
    <w:uiPriority w:val="99"/>
    <w:semiHidden/>
    <w:unhideWhenUsed/>
    <w:rsid w:val="00AD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AD18B6"/>
    <w:pPr>
      <w:keepNext/>
      <w:spacing w:before="120" w:after="120" w:line="240" w:lineRule="auto"/>
      <w:jc w:val="both"/>
      <w:outlineLvl w:val="1"/>
    </w:pPr>
    <w:rPr>
      <w:rFonts w:eastAsia="Times New Roman" w:cs="Times New Roman"/>
      <w:b/>
      <w:bCs/>
      <w:iCs/>
      <w:sz w:val="26"/>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80C"/>
    <w:pPr>
      <w:ind w:left="720"/>
      <w:contextualSpacing/>
    </w:pPr>
  </w:style>
  <w:style w:type="character" w:customStyle="1" w:styleId="Heading2Char">
    <w:name w:val="Heading 2 Char"/>
    <w:basedOn w:val="DefaultParagraphFont"/>
    <w:link w:val="Heading2"/>
    <w:rsid w:val="00AD18B6"/>
    <w:rPr>
      <w:rFonts w:eastAsia="Times New Roman" w:cs="Times New Roman"/>
      <w:b/>
      <w:bCs/>
      <w:iCs/>
      <w:sz w:val="26"/>
      <w:szCs w:val="28"/>
      <w:lang w:val="x-none" w:eastAsia="x-none"/>
    </w:rPr>
  </w:style>
  <w:style w:type="paragraph" w:styleId="BalloonText">
    <w:name w:val="Balloon Text"/>
    <w:basedOn w:val="Normal"/>
    <w:link w:val="BalloonTextChar"/>
    <w:uiPriority w:val="99"/>
    <w:semiHidden/>
    <w:unhideWhenUsed/>
    <w:rsid w:val="00AD1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8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9</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TPV</dc:creator>
  <cp:lastModifiedBy>TPV</cp:lastModifiedBy>
  <cp:revision>6</cp:revision>
  <dcterms:created xsi:type="dcterms:W3CDTF">2019-05-13T11:41:00Z</dcterms:created>
  <dcterms:modified xsi:type="dcterms:W3CDTF">2019-05-21T04:08:00Z</dcterms:modified>
</cp:coreProperties>
</file>